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69FD9" w14:textId="77777777" w:rsidR="009A733A" w:rsidRDefault="00000000">
      <w:pPr>
        <w:spacing w:after="169"/>
        <w:ind w:left="2858" w:right="0"/>
      </w:pPr>
      <w:r>
        <w:rPr>
          <w:b/>
        </w:rPr>
        <w:t xml:space="preserve">Відкритий конкурс на отримання міні-грантів  </w:t>
      </w:r>
    </w:p>
    <w:p w14:paraId="593EF7DC" w14:textId="77777777" w:rsidR="009A733A" w:rsidRDefault="00000000">
      <w:pPr>
        <w:spacing w:after="169"/>
        <w:ind w:left="2770" w:right="231" w:hanging="1941"/>
      </w:pPr>
      <w:r>
        <w:rPr>
          <w:b/>
        </w:rPr>
        <w:t xml:space="preserve">«Підтримка ініціатив спільнот ключових груп (КГ) населення щодо подолання викликів пов’язаних з війною та гуманітарною кризою.»  </w:t>
      </w:r>
    </w:p>
    <w:p w14:paraId="5FB79D52" w14:textId="77777777" w:rsidR="009A733A" w:rsidRDefault="00000000">
      <w:pPr>
        <w:spacing w:after="169"/>
      </w:pPr>
      <w:r>
        <w:t xml:space="preserve">МБФ «Альянс громадського здоров’я» (далі Альянс) – провідна професійна організація, що у співпраці з ключовими громадськими організаціями, Міністерством охорони здоров‘я та іншими урядовими органами веде боротьбу з низкою епідемій, у </w:t>
      </w:r>
      <w:proofErr w:type="spellStart"/>
      <w:r>
        <w:t>т.ч</w:t>
      </w:r>
      <w:proofErr w:type="spellEnd"/>
      <w:r>
        <w:t xml:space="preserve">. ВІЛ/СНІД і ТБ в Україні, керує профілактичними програмами, допомагає найбільш постраждалим від війни верствам населення та надає якісну технічну підтримку й фінансові ресурси організаціям на місцях.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Україні, а також шляхом поширення ефективних підходів до профілактики й лікування у Східній Європі та Центральній Азії. </w:t>
      </w:r>
    </w:p>
    <w:p w14:paraId="221B29EF" w14:textId="77777777" w:rsidR="009A733A" w:rsidRDefault="00000000">
      <w:pPr>
        <w:spacing w:after="169"/>
        <w:ind w:right="969"/>
      </w:pPr>
      <w:r>
        <w:t>За підтримки міжнародного донора Альянс впроваджує програму</w:t>
      </w:r>
      <w:r>
        <w:rPr>
          <w:b/>
        </w:rPr>
        <w:t xml:space="preserve"> гуманітарної допомоги ключовим групам (КГ) населення, які зазнають негативного впливу епідемії ВІЛ, та постраждали від війни та пов’язаної з нею гуманітарної кризи в Україні. </w:t>
      </w:r>
    </w:p>
    <w:p w14:paraId="072472D2" w14:textId="77777777" w:rsidR="009A733A" w:rsidRDefault="00000000">
      <w:pPr>
        <w:spacing w:after="168"/>
        <w:ind w:right="969"/>
      </w:pPr>
      <w:r>
        <w:t>В рамках цієї програми</w:t>
      </w:r>
      <w:r>
        <w:rPr>
          <w:b/>
        </w:rPr>
        <w:t xml:space="preserve"> Альянс оголошує прийом заявок на участь у відкритому конкурсі на отримання цільової благодійної допомоги (міні-грантів) «Гуманітарна підтримка ініціатив спільнот ключових груп (КГ) населення, які зазнають негативного впливу епідемії ВІЛ в Україні»</w:t>
      </w:r>
      <w:r>
        <w:t xml:space="preserve">.  </w:t>
      </w:r>
    </w:p>
    <w:p w14:paraId="1C559039" w14:textId="77777777" w:rsidR="009A733A" w:rsidRDefault="00000000">
      <w:pPr>
        <w:spacing w:after="169"/>
        <w:ind w:right="0"/>
      </w:pPr>
      <w:r>
        <w:t xml:space="preserve">Цей конкурс спрямований головним чином на надання послуг, що безпосереднім чином стосуються підтримки КГ під час війни та пов’язаної з нею гуманітарної кризи в Україні. </w:t>
      </w:r>
    </w:p>
    <w:p w14:paraId="198A9B73" w14:textId="77777777" w:rsidR="009A733A" w:rsidRDefault="00000000">
      <w:pPr>
        <w:ind w:left="355" w:right="0"/>
      </w:pPr>
      <w:r>
        <w:rPr>
          <w:b/>
        </w:rPr>
        <w:t xml:space="preserve">Метою </w:t>
      </w:r>
      <w:proofErr w:type="spellStart"/>
      <w:r>
        <w:rPr>
          <w:b/>
        </w:rPr>
        <w:t>проєкту</w:t>
      </w:r>
      <w:proofErr w:type="spellEnd"/>
      <w:r>
        <w:rPr>
          <w:b/>
        </w:rPr>
        <w:t xml:space="preserve"> для організацій-виконавців </w:t>
      </w:r>
      <w:r>
        <w:t xml:space="preserve">є підтримка спільнот, спрямована на забезпечення нагальних медичних, соціальних та гуманітарних, потреб й гідного життя у кризових умовах. </w:t>
      </w:r>
    </w:p>
    <w:p w14:paraId="757A3BDA" w14:textId="77777777" w:rsidR="009A733A" w:rsidRDefault="00000000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6D57196C" w14:textId="77777777" w:rsidR="009A733A" w:rsidRDefault="00000000">
      <w:pPr>
        <w:spacing w:after="4"/>
        <w:ind w:left="355" w:right="0"/>
      </w:pPr>
      <w:r>
        <w:rPr>
          <w:b/>
        </w:rPr>
        <w:t xml:space="preserve">Географія діяльності </w:t>
      </w:r>
      <w:proofErr w:type="spellStart"/>
      <w:r>
        <w:rPr>
          <w:b/>
        </w:rPr>
        <w:t>проєкту</w:t>
      </w:r>
      <w:proofErr w:type="spellEnd"/>
      <w:r>
        <w:rPr>
          <w:b/>
        </w:rPr>
        <w:t xml:space="preserve">: </w:t>
      </w:r>
      <w:r>
        <w:t xml:space="preserve"> </w:t>
      </w:r>
    </w:p>
    <w:p w14:paraId="41772E68" w14:textId="77777777" w:rsidR="009A733A" w:rsidRDefault="00000000">
      <w:pPr>
        <w:ind w:left="355" w:right="0"/>
      </w:pPr>
      <w:proofErr w:type="spellStart"/>
      <w:r>
        <w:t>Проєкт</w:t>
      </w:r>
      <w:proofErr w:type="spellEnd"/>
      <w:r>
        <w:t xml:space="preserve"> виконуватиметься на територіях підконтрольних Україні.  </w:t>
      </w:r>
    </w:p>
    <w:p w14:paraId="143C3476" w14:textId="77777777" w:rsidR="009A733A" w:rsidRDefault="00000000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64B53CD3" w14:textId="19F670A7" w:rsidR="009A733A" w:rsidRDefault="00000000">
      <w:pPr>
        <w:ind w:left="355" w:right="0"/>
      </w:pPr>
      <w:r>
        <w:rPr>
          <w:b/>
        </w:rPr>
        <w:t xml:space="preserve">Термін реалізації </w:t>
      </w:r>
      <w:proofErr w:type="spellStart"/>
      <w:r>
        <w:rPr>
          <w:b/>
        </w:rPr>
        <w:t>проєкту</w:t>
      </w:r>
      <w:proofErr w:type="spellEnd"/>
      <w:r>
        <w:t>: 01.1</w:t>
      </w:r>
      <w:r w:rsidR="009B7C88">
        <w:t>1</w:t>
      </w:r>
      <w:r>
        <w:t>.2025 – 3</w:t>
      </w:r>
      <w:r w:rsidR="009B7C88">
        <w:t>0</w:t>
      </w:r>
      <w:r>
        <w:t>.0</w:t>
      </w:r>
      <w:r w:rsidR="009B7C88">
        <w:t>4</w:t>
      </w:r>
      <w:r>
        <w:t xml:space="preserve">.2025 </w:t>
      </w:r>
      <w:r w:rsidR="009B7C88">
        <w:t>(</w:t>
      </w:r>
      <w:r>
        <w:t xml:space="preserve">6 місяців). </w:t>
      </w:r>
    </w:p>
    <w:p w14:paraId="17EB6011" w14:textId="77777777" w:rsidR="009A733A" w:rsidRDefault="00000000">
      <w:pPr>
        <w:spacing w:after="0" w:line="259" w:lineRule="auto"/>
        <w:ind w:left="360" w:right="0" w:firstLine="0"/>
        <w:jc w:val="left"/>
      </w:pPr>
      <w:r>
        <w:rPr>
          <w:b/>
        </w:rPr>
        <w:t xml:space="preserve"> </w:t>
      </w:r>
    </w:p>
    <w:p w14:paraId="3BD137DB" w14:textId="77777777" w:rsidR="009A733A" w:rsidRDefault="00000000">
      <w:pPr>
        <w:spacing w:after="4"/>
        <w:ind w:left="355" w:right="0"/>
      </w:pPr>
      <w:r>
        <w:rPr>
          <w:b/>
        </w:rPr>
        <w:t xml:space="preserve">Цільові групи </w:t>
      </w:r>
      <w:proofErr w:type="spellStart"/>
      <w:r>
        <w:rPr>
          <w:b/>
        </w:rPr>
        <w:t>проєкту</w:t>
      </w:r>
      <w:proofErr w:type="spellEnd"/>
      <w:r>
        <w:rPr>
          <w:b/>
        </w:rPr>
        <w:t xml:space="preserve">:  </w:t>
      </w:r>
    </w:p>
    <w:p w14:paraId="64589191" w14:textId="77777777" w:rsidR="009A733A" w:rsidRDefault="00000000">
      <w:pPr>
        <w:numPr>
          <w:ilvl w:val="0"/>
          <w:numId w:val="1"/>
        </w:numPr>
        <w:spacing w:after="25"/>
        <w:ind w:right="0" w:hanging="360"/>
      </w:pPr>
      <w:r>
        <w:t xml:space="preserve">Люди, які живуть з ВІЛ або вразливі до ВІЛ-інфекції та пов'язаних з нею проблем (ЛВНІ, СР), а також їх партнери; </w:t>
      </w:r>
    </w:p>
    <w:p w14:paraId="34D54CAE" w14:textId="77777777" w:rsidR="009A733A" w:rsidRDefault="00000000">
      <w:pPr>
        <w:numPr>
          <w:ilvl w:val="0"/>
          <w:numId w:val="1"/>
        </w:numPr>
        <w:ind w:right="0" w:hanging="360"/>
      </w:pPr>
      <w:r>
        <w:t xml:space="preserve">Представники ЛГБТКІ+ спільноти; </w:t>
      </w:r>
    </w:p>
    <w:p w14:paraId="75EB835A" w14:textId="77777777" w:rsidR="009A733A" w:rsidRDefault="00000000">
      <w:pPr>
        <w:numPr>
          <w:ilvl w:val="0"/>
          <w:numId w:val="1"/>
        </w:numPr>
        <w:ind w:right="0" w:hanging="360"/>
      </w:pPr>
      <w:r>
        <w:t xml:space="preserve">Підлітки, вразливі до ВІЛ-інфекції; </w:t>
      </w:r>
    </w:p>
    <w:p w14:paraId="671B1339" w14:textId="77777777" w:rsidR="009A733A" w:rsidRDefault="00000000">
      <w:pPr>
        <w:numPr>
          <w:ilvl w:val="0"/>
          <w:numId w:val="1"/>
        </w:numPr>
        <w:ind w:right="0" w:hanging="360"/>
      </w:pPr>
      <w:r>
        <w:t xml:space="preserve">Пацієнти ЗПТ (замісної терапії); </w:t>
      </w:r>
    </w:p>
    <w:p w14:paraId="14BD5165" w14:textId="77777777" w:rsidR="009A733A" w:rsidRDefault="00000000">
      <w:pPr>
        <w:numPr>
          <w:ilvl w:val="0"/>
          <w:numId w:val="1"/>
        </w:numPr>
        <w:ind w:right="0" w:hanging="360"/>
      </w:pPr>
      <w:r>
        <w:t xml:space="preserve">Інші ключові групи; </w:t>
      </w:r>
    </w:p>
    <w:p w14:paraId="3DE84172" w14:textId="77777777" w:rsidR="009A733A" w:rsidRDefault="00000000">
      <w:pPr>
        <w:numPr>
          <w:ilvl w:val="0"/>
          <w:numId w:val="1"/>
        </w:numPr>
        <w:ind w:right="0" w:hanging="360"/>
      </w:pPr>
      <w:r>
        <w:t xml:space="preserve">Родини і близьке оточення людей із ключових груп. </w:t>
      </w:r>
    </w:p>
    <w:p w14:paraId="12237D45" w14:textId="77777777" w:rsidR="009A733A" w:rsidRDefault="00000000">
      <w:pPr>
        <w:spacing w:after="0" w:line="259" w:lineRule="auto"/>
        <w:ind w:left="1527" w:right="0" w:firstLine="0"/>
        <w:jc w:val="left"/>
      </w:pPr>
      <w:r>
        <w:t xml:space="preserve"> </w:t>
      </w:r>
    </w:p>
    <w:p w14:paraId="76898526" w14:textId="77777777" w:rsidR="009A733A" w:rsidRDefault="00000000">
      <w:pPr>
        <w:spacing w:after="25" w:line="259" w:lineRule="auto"/>
        <w:ind w:left="360" w:right="0" w:firstLine="0"/>
        <w:jc w:val="left"/>
      </w:pPr>
      <w:r>
        <w:rPr>
          <w:b/>
          <w:u w:val="single" w:color="000000"/>
        </w:rPr>
        <w:t xml:space="preserve">Завданнями </w:t>
      </w:r>
      <w:proofErr w:type="spellStart"/>
      <w:r>
        <w:rPr>
          <w:b/>
          <w:u w:val="single" w:color="000000"/>
        </w:rPr>
        <w:t>проєкту</w:t>
      </w:r>
      <w:proofErr w:type="spellEnd"/>
      <w:r>
        <w:rPr>
          <w:b/>
          <w:u w:val="single" w:color="000000"/>
        </w:rPr>
        <w:t xml:space="preserve"> є:</w:t>
      </w:r>
      <w:r>
        <w:rPr>
          <w:b/>
        </w:rPr>
        <w:t xml:space="preserve"> </w:t>
      </w:r>
    </w:p>
    <w:p w14:paraId="14C5EEC8" w14:textId="77777777" w:rsidR="009A733A" w:rsidRDefault="00000000">
      <w:pPr>
        <w:numPr>
          <w:ilvl w:val="0"/>
          <w:numId w:val="2"/>
        </w:numPr>
        <w:spacing w:after="38"/>
        <w:ind w:right="0" w:hanging="360"/>
      </w:pPr>
      <w:r>
        <w:t xml:space="preserve">ефективне згуртування та залучення представників спільнот для вирішення їх нагальних </w:t>
      </w:r>
      <w:proofErr w:type="spellStart"/>
      <w:r>
        <w:t>соціальномедичних</w:t>
      </w:r>
      <w:proofErr w:type="spellEnd"/>
      <w:r>
        <w:t xml:space="preserve"> та гуманітарних потреб; </w:t>
      </w:r>
    </w:p>
    <w:p w14:paraId="08661865" w14:textId="77777777" w:rsidR="009A733A" w:rsidRDefault="00000000">
      <w:pPr>
        <w:numPr>
          <w:ilvl w:val="0"/>
          <w:numId w:val="2"/>
        </w:numPr>
        <w:ind w:right="0" w:hanging="360"/>
      </w:pPr>
      <w:r>
        <w:t xml:space="preserve">підтримка </w:t>
      </w:r>
      <w:proofErr w:type="spellStart"/>
      <w:r>
        <w:t>життєво</w:t>
      </w:r>
      <w:proofErr w:type="spellEnd"/>
      <w:r>
        <w:t xml:space="preserve"> важливих ініціатив представників ключових груп, що вирішують їх невідкладні соціально-медичні та гуманітарні потреби на місцевому рівні шляхом надання фінансування;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підтримка ініціативних груп з числа ключових груп під час реалізації їх ініціатив. </w:t>
      </w:r>
    </w:p>
    <w:p w14:paraId="4FC294D6" w14:textId="77777777" w:rsidR="009A733A" w:rsidRDefault="00000000">
      <w:pPr>
        <w:spacing w:after="259" w:line="259" w:lineRule="auto"/>
        <w:ind w:left="360" w:right="0" w:firstLine="0"/>
        <w:jc w:val="left"/>
      </w:pPr>
      <w:r>
        <w:t xml:space="preserve"> </w:t>
      </w:r>
    </w:p>
    <w:p w14:paraId="76D4ADC8" w14:textId="77777777" w:rsidR="009A733A" w:rsidRDefault="00000000">
      <w:pPr>
        <w:spacing w:after="260" w:line="259" w:lineRule="auto"/>
        <w:ind w:left="360" w:right="0" w:firstLine="0"/>
        <w:jc w:val="left"/>
      </w:pPr>
      <w:r>
        <w:rPr>
          <w:b/>
        </w:rPr>
        <w:t xml:space="preserve"> </w:t>
      </w:r>
    </w:p>
    <w:p w14:paraId="581BBBE7" w14:textId="77777777" w:rsidR="009A733A" w:rsidRDefault="00000000">
      <w:pPr>
        <w:spacing w:after="0" w:line="259" w:lineRule="auto"/>
        <w:ind w:left="360" w:right="0" w:firstLine="0"/>
        <w:jc w:val="left"/>
      </w:pPr>
      <w:r>
        <w:rPr>
          <w:b/>
        </w:rPr>
        <w:lastRenderedPageBreak/>
        <w:t xml:space="preserve"> </w:t>
      </w:r>
    </w:p>
    <w:p w14:paraId="3B047C7D" w14:textId="77777777" w:rsidR="009A733A" w:rsidRDefault="00000000">
      <w:pPr>
        <w:spacing w:after="259" w:line="259" w:lineRule="auto"/>
        <w:ind w:left="360" w:right="0" w:firstLine="0"/>
        <w:jc w:val="left"/>
      </w:pPr>
      <w:r>
        <w:rPr>
          <w:b/>
        </w:rPr>
        <w:t xml:space="preserve"> </w:t>
      </w:r>
    </w:p>
    <w:p w14:paraId="36288CA5" w14:textId="77777777" w:rsidR="009A733A" w:rsidRDefault="00000000">
      <w:pPr>
        <w:spacing w:after="267"/>
        <w:ind w:left="355" w:right="0"/>
      </w:pPr>
      <w:proofErr w:type="spellStart"/>
      <w:r>
        <w:rPr>
          <w:b/>
        </w:rPr>
        <w:t>Проєкт</w:t>
      </w:r>
      <w:proofErr w:type="spellEnd"/>
      <w:r>
        <w:rPr>
          <w:b/>
        </w:rPr>
        <w:t xml:space="preserve"> може передбачати, але не обмежуватись, наступними </w:t>
      </w:r>
      <w:proofErr w:type="spellStart"/>
      <w:r>
        <w:rPr>
          <w:b/>
        </w:rPr>
        <w:t>активностями</w:t>
      </w:r>
      <w:proofErr w:type="spellEnd"/>
      <w:r>
        <w:rPr>
          <w:b/>
        </w:rPr>
        <w:t xml:space="preserve">: </w:t>
      </w:r>
    </w:p>
    <w:p w14:paraId="4CA8697C" w14:textId="77777777" w:rsidR="009A733A" w:rsidRDefault="00000000">
      <w:pPr>
        <w:spacing w:after="301"/>
        <w:ind w:left="355" w:right="0"/>
      </w:pPr>
      <w:r>
        <w:rPr>
          <w:b/>
        </w:rPr>
        <w:t>Пріоритетні напрями (перевага при відборі):</w:t>
      </w:r>
      <w:r>
        <w:t xml:space="preserve"> </w:t>
      </w:r>
    </w:p>
    <w:p w14:paraId="73E3A830" w14:textId="77777777" w:rsidR="009A733A" w:rsidRDefault="00000000">
      <w:pPr>
        <w:numPr>
          <w:ilvl w:val="0"/>
          <w:numId w:val="3"/>
        </w:numPr>
        <w:spacing w:after="25"/>
        <w:ind w:right="0" w:hanging="360"/>
      </w:pPr>
      <w:r>
        <w:t xml:space="preserve">Послуги та заходи, спрямовані на підтримку та розвиток програм </w:t>
      </w:r>
      <w:r>
        <w:rPr>
          <w:b/>
        </w:rPr>
        <w:t>замісної підтримувальної терапії (ЗПТ)</w:t>
      </w:r>
      <w:r>
        <w:t xml:space="preserve">; </w:t>
      </w:r>
    </w:p>
    <w:p w14:paraId="7FB83A16" w14:textId="77777777" w:rsidR="009A733A" w:rsidRDefault="00000000">
      <w:pPr>
        <w:numPr>
          <w:ilvl w:val="0"/>
          <w:numId w:val="3"/>
        </w:numPr>
        <w:spacing w:after="25"/>
        <w:ind w:right="0" w:hanging="360"/>
      </w:pPr>
      <w:r>
        <w:t xml:space="preserve">Індексне тестування: забезпечення безпечних та етичних послуг з тестування на ВІЛ (ПТВ) для статевих партнерів ЛЖВ та партнерів по ін’єкційному споживанню ПАР </w:t>
      </w:r>
    </w:p>
    <w:p w14:paraId="5999598C" w14:textId="77777777" w:rsidR="009A733A" w:rsidRDefault="00000000">
      <w:pPr>
        <w:numPr>
          <w:ilvl w:val="0"/>
          <w:numId w:val="3"/>
        </w:numPr>
        <w:spacing w:after="268"/>
        <w:ind w:right="0" w:hanging="360"/>
      </w:pPr>
      <w:r>
        <w:t xml:space="preserve">Забезпечення супроводу до прийому </w:t>
      </w:r>
      <w:proofErr w:type="spellStart"/>
      <w:r>
        <w:t>доконтактної</w:t>
      </w:r>
      <w:proofErr w:type="spellEnd"/>
      <w:r>
        <w:t xml:space="preserve"> профілактики ВІЛ</w:t>
      </w:r>
      <w:r>
        <w:rPr>
          <w:b/>
        </w:rPr>
        <w:t xml:space="preserve"> (</w:t>
      </w:r>
      <w:proofErr w:type="spellStart"/>
      <w:r>
        <w:rPr>
          <w:b/>
        </w:rPr>
        <w:t>PrEP</w:t>
      </w:r>
      <w:proofErr w:type="spellEnd"/>
      <w:r>
        <w:rPr>
          <w:b/>
        </w:rPr>
        <w:t>)</w:t>
      </w:r>
      <w:r>
        <w:t xml:space="preserve">. </w:t>
      </w:r>
    </w:p>
    <w:p w14:paraId="6B0D3DED" w14:textId="77777777" w:rsidR="009A733A" w:rsidRDefault="00000000">
      <w:pPr>
        <w:spacing w:after="301"/>
        <w:ind w:left="355" w:right="0"/>
      </w:pPr>
      <w:r>
        <w:rPr>
          <w:b/>
        </w:rPr>
        <w:t>Інші можливі напрями діяльності:</w:t>
      </w:r>
      <w:r>
        <w:t xml:space="preserve"> </w:t>
      </w:r>
    </w:p>
    <w:p w14:paraId="760DA6C7" w14:textId="77777777" w:rsidR="009A733A" w:rsidRDefault="00000000">
      <w:pPr>
        <w:spacing w:after="268"/>
        <w:ind w:left="730" w:right="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 Інші види діяльності, спрямовані на покращення умов життя представників ключових груп. </w:t>
      </w:r>
    </w:p>
    <w:p w14:paraId="04C41FE6" w14:textId="77777777" w:rsidR="009A733A" w:rsidRDefault="00000000">
      <w:pPr>
        <w:spacing w:after="271"/>
        <w:ind w:left="355" w:right="0"/>
      </w:pPr>
      <w:r>
        <w:rPr>
          <w:b/>
        </w:rPr>
        <w:t>Напрям 1. Послуги та заходи, спрямовані на підтримку та розвиток програм замісної підтримувальної терапії (ЗПТ)</w:t>
      </w:r>
      <w:r>
        <w:t xml:space="preserve"> </w:t>
      </w:r>
    </w:p>
    <w:p w14:paraId="73087AEA" w14:textId="77777777" w:rsidR="009A733A" w:rsidRDefault="00000000">
      <w:pPr>
        <w:spacing w:after="281" w:line="240" w:lineRule="auto"/>
        <w:ind w:left="355" w:right="8"/>
        <w:jc w:val="left"/>
      </w:pPr>
      <w:r>
        <w:t xml:space="preserve">Завданням напряму є сприяння залученню та утриманню людей, що вживають ін’єкційні наркотики (ЛВНІ), у програмах замісної підтримувальної терапії, а також покращення їх доступу до медичних і соціальних послуг. </w:t>
      </w:r>
    </w:p>
    <w:p w14:paraId="27606456" w14:textId="77777777" w:rsidR="009A733A" w:rsidRDefault="00000000">
      <w:pPr>
        <w:spacing w:after="284"/>
        <w:ind w:left="355" w:right="0"/>
      </w:pPr>
      <w:r>
        <w:t xml:space="preserve">Основними заходами в межах напряму можуть бути: </w:t>
      </w:r>
    </w:p>
    <w:p w14:paraId="37F5FE5A" w14:textId="77777777" w:rsidR="009A733A" w:rsidRDefault="00000000">
      <w:pPr>
        <w:numPr>
          <w:ilvl w:val="0"/>
          <w:numId w:val="4"/>
        </w:numPr>
        <w:ind w:right="0" w:hanging="360"/>
      </w:pPr>
      <w:r>
        <w:t xml:space="preserve">попередній відбір потенційних клієнтів та проведення первинного скринінгу на відповідність умовам включення до програм ЗПТ; </w:t>
      </w:r>
    </w:p>
    <w:p w14:paraId="732B84A1" w14:textId="77777777" w:rsidR="009A733A" w:rsidRDefault="00000000">
      <w:pPr>
        <w:numPr>
          <w:ilvl w:val="0"/>
          <w:numId w:val="4"/>
        </w:numPr>
        <w:ind w:right="0" w:hanging="360"/>
      </w:pPr>
      <w:r>
        <w:t xml:space="preserve">інформування ЛВНІ про доступні послуги, мотивація до залучення та пропозиція супроводу </w:t>
      </w:r>
      <w:proofErr w:type="spellStart"/>
      <w:r>
        <w:t>кейсменеджера</w:t>
      </w:r>
      <w:proofErr w:type="spellEnd"/>
      <w:r>
        <w:t xml:space="preserve"> ЗПТ; </w:t>
      </w:r>
    </w:p>
    <w:p w14:paraId="678C0EB2" w14:textId="77777777" w:rsidR="009A733A" w:rsidRDefault="00000000">
      <w:pPr>
        <w:numPr>
          <w:ilvl w:val="0"/>
          <w:numId w:val="4"/>
        </w:numPr>
        <w:ind w:right="0" w:hanging="360"/>
      </w:pPr>
      <w:r>
        <w:t xml:space="preserve">включення клієнтів до програм ЗПТ відповідно до встановлених критеріїв (підписання інформованої згоди, розробка плану індивідуального соціального супроводу тощо); </w:t>
      </w:r>
    </w:p>
    <w:p w14:paraId="031CA666" w14:textId="77777777" w:rsidR="009A733A" w:rsidRDefault="00000000">
      <w:pPr>
        <w:numPr>
          <w:ilvl w:val="0"/>
          <w:numId w:val="4"/>
        </w:numPr>
        <w:ind w:right="0" w:hanging="360"/>
      </w:pPr>
      <w:r>
        <w:t xml:space="preserve">надання соціального супроводу, зокрема допомога у відновленні документів, що посвідчують особу, та сприяння в укладанні медичних декларацій; </w:t>
      </w:r>
    </w:p>
    <w:p w14:paraId="7D284176" w14:textId="77777777" w:rsidR="009A733A" w:rsidRDefault="00000000">
      <w:pPr>
        <w:numPr>
          <w:ilvl w:val="0"/>
          <w:numId w:val="4"/>
        </w:numPr>
        <w:ind w:right="0" w:hanging="360"/>
      </w:pPr>
      <w:r>
        <w:t xml:space="preserve">перенаправлення та супровід клієнтів до сайтів ЗПТ, забезпечення контакту між кейс-менеджером ЗПТ та клієнтом; </w:t>
      </w:r>
    </w:p>
    <w:p w14:paraId="0C6444BB" w14:textId="77777777" w:rsidR="009A733A" w:rsidRDefault="00000000">
      <w:pPr>
        <w:numPr>
          <w:ilvl w:val="0"/>
          <w:numId w:val="4"/>
        </w:numPr>
        <w:spacing w:after="175" w:line="334" w:lineRule="auto"/>
        <w:ind w:right="0" w:hanging="360"/>
      </w:pPr>
      <w:r>
        <w:t xml:space="preserve">взаємодія з кейс-менеджерами ЗПТ та участь у місцевих робочих зустрічах для координації дій;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збір та аналіз інформації, ведення первинної документації та надання програмних звітів;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забезпечення конфіденційності під час консультування клієнтів. Індикатор напряму: 67 клієнтів </w:t>
      </w:r>
    </w:p>
    <w:p w14:paraId="7DAD83E2" w14:textId="77777777" w:rsidR="009A733A" w:rsidRDefault="00000000">
      <w:pPr>
        <w:spacing w:after="0" w:line="259" w:lineRule="auto"/>
        <w:ind w:left="360" w:right="0" w:firstLine="0"/>
        <w:jc w:val="left"/>
      </w:pPr>
      <w:r>
        <w:rPr>
          <w:b/>
        </w:rPr>
        <w:t xml:space="preserve"> </w:t>
      </w:r>
    </w:p>
    <w:p w14:paraId="04A98006" w14:textId="77777777" w:rsidR="009A733A" w:rsidRDefault="00000000">
      <w:pPr>
        <w:spacing w:after="4"/>
        <w:ind w:left="355" w:right="0"/>
      </w:pPr>
      <w:r>
        <w:rPr>
          <w:b/>
        </w:rPr>
        <w:t xml:space="preserve">Напрям 2. Індексне тестування: забезпечення безпечних та етичних послуг з тестування на ВІЛ (ПТВ) для статевих партнерів ЛЖВ та партнерів по ін’єкційному споживанню ПАР </w:t>
      </w:r>
    </w:p>
    <w:p w14:paraId="75A11083" w14:textId="77777777" w:rsidR="009A733A" w:rsidRDefault="00000000">
      <w:pPr>
        <w:spacing w:after="0" w:line="259" w:lineRule="auto"/>
        <w:ind w:left="928" w:right="0" w:firstLine="0"/>
        <w:jc w:val="left"/>
      </w:pPr>
      <w:r>
        <w:rPr>
          <w:b/>
        </w:rPr>
        <w:t xml:space="preserve"> </w:t>
      </w:r>
    </w:p>
    <w:p w14:paraId="3F03637B" w14:textId="77777777" w:rsidR="009A733A" w:rsidRDefault="00000000">
      <w:pPr>
        <w:ind w:left="345" w:right="0" w:firstLine="568"/>
      </w:pPr>
      <w:r>
        <w:t xml:space="preserve">Завданням напряму є максимальне залучення до тестування індексних партнерів ЛЖВ (як нововиявлених так і тих, кому вже був відомий їхній статус раніше). </w:t>
      </w:r>
    </w:p>
    <w:p w14:paraId="000C4320" w14:textId="77777777" w:rsidR="009A733A" w:rsidRDefault="00000000">
      <w:pPr>
        <w:spacing w:after="34"/>
        <w:ind w:left="938" w:right="0"/>
      </w:pPr>
      <w:r>
        <w:rPr>
          <w:b/>
        </w:rPr>
        <w:t xml:space="preserve">До індексних партнерів належать: </w:t>
      </w:r>
    </w:p>
    <w:p w14:paraId="7177C324" w14:textId="77777777" w:rsidR="009A733A" w:rsidRDefault="00000000">
      <w:pPr>
        <w:numPr>
          <w:ilvl w:val="0"/>
          <w:numId w:val="4"/>
        </w:numPr>
        <w:ind w:right="0" w:hanging="360"/>
      </w:pPr>
      <w:r>
        <w:t xml:space="preserve">статеві та ін’єкційні партнери ВІЛ-позитивних осіб, </w:t>
      </w:r>
    </w:p>
    <w:p w14:paraId="1A8635D7" w14:textId="77777777" w:rsidR="009A733A" w:rsidRDefault="00000000">
      <w:pPr>
        <w:numPr>
          <w:ilvl w:val="0"/>
          <w:numId w:val="4"/>
        </w:numPr>
        <w:ind w:right="0" w:hanging="360"/>
      </w:pPr>
      <w:r>
        <w:t xml:space="preserve">біологічні діти до 18 років ВІЛ-позитивних жінок, статус яких невідомий.  </w:t>
      </w:r>
    </w:p>
    <w:p w14:paraId="29CC40AA" w14:textId="77777777" w:rsidR="009A733A" w:rsidRDefault="00000000">
      <w:pPr>
        <w:spacing w:after="271"/>
        <w:ind w:left="345" w:right="0" w:firstLine="568"/>
      </w:pPr>
      <w:r>
        <w:rPr>
          <w:b/>
        </w:rPr>
        <w:lastRenderedPageBreak/>
        <w:t xml:space="preserve">Проведення індексного тестування в рамках проекту повинно відбуватися з дотриманням вимог зазначених у Стандартних операційних процедурах з проведення індексного тестування з ВІЛ-інфекції. СОП надає Альянс громадського здоров’я. </w:t>
      </w:r>
    </w:p>
    <w:p w14:paraId="1BD97F25" w14:textId="77777777" w:rsidR="009A733A" w:rsidRDefault="00000000">
      <w:pPr>
        <w:spacing w:after="0" w:line="259" w:lineRule="auto"/>
        <w:ind w:left="928" w:right="0" w:firstLine="0"/>
        <w:jc w:val="left"/>
      </w:pPr>
      <w:r>
        <w:rPr>
          <w:b/>
        </w:rPr>
        <w:t xml:space="preserve"> </w:t>
      </w:r>
    </w:p>
    <w:p w14:paraId="01EF6990" w14:textId="77777777" w:rsidR="009A733A" w:rsidRDefault="00000000">
      <w:pPr>
        <w:spacing w:after="300"/>
        <w:ind w:left="938" w:right="0"/>
      </w:pPr>
      <w:r>
        <w:rPr>
          <w:b/>
        </w:rPr>
        <w:t xml:space="preserve">Напрям 2 має передбачати, але не обмежуватися такими </w:t>
      </w:r>
      <w:proofErr w:type="spellStart"/>
      <w:r>
        <w:rPr>
          <w:b/>
        </w:rPr>
        <w:t>активностями</w:t>
      </w:r>
      <w:proofErr w:type="spellEnd"/>
      <w:r>
        <w:rPr>
          <w:b/>
        </w:rPr>
        <w:t xml:space="preserve">: </w:t>
      </w:r>
    </w:p>
    <w:p w14:paraId="58B178DA" w14:textId="77777777" w:rsidR="009A733A" w:rsidRDefault="00000000">
      <w:pPr>
        <w:numPr>
          <w:ilvl w:val="0"/>
          <w:numId w:val="5"/>
        </w:numPr>
        <w:ind w:right="0" w:firstLine="568"/>
      </w:pPr>
      <w:r>
        <w:t xml:space="preserve">Забезпечення надання послуг індексного тестування ВІЛ+ клієнтам. </w:t>
      </w:r>
    </w:p>
    <w:p w14:paraId="2B761E3D" w14:textId="77777777" w:rsidR="009A733A" w:rsidRDefault="00000000">
      <w:pPr>
        <w:numPr>
          <w:ilvl w:val="0"/>
          <w:numId w:val="5"/>
        </w:numPr>
        <w:spacing w:after="25"/>
        <w:ind w:right="0" w:firstLine="568"/>
      </w:pPr>
      <w:r>
        <w:t xml:space="preserve">Моніторинг дотримання процедури індексного тестування та ведення документації щодо індексного тестування.  </w:t>
      </w:r>
    </w:p>
    <w:p w14:paraId="6D72C8DF" w14:textId="77777777" w:rsidR="009A733A" w:rsidRDefault="00000000">
      <w:pPr>
        <w:numPr>
          <w:ilvl w:val="0"/>
          <w:numId w:val="5"/>
        </w:numPr>
        <w:spacing w:after="25"/>
        <w:ind w:right="0" w:firstLine="568"/>
      </w:pPr>
      <w:r>
        <w:t xml:space="preserve">Інформування та навчання медичних та соціальних надавачів послуг щодо основних засад та принципів індексного тестування, способів залучення індексних партнерів до тестування, мотиваційного консультування, та менеджменту несприятливих наслідків індексного тестування.  </w:t>
      </w:r>
    </w:p>
    <w:p w14:paraId="6791147C" w14:textId="77777777" w:rsidR="009A733A" w:rsidRDefault="00000000">
      <w:pPr>
        <w:numPr>
          <w:ilvl w:val="0"/>
          <w:numId w:val="5"/>
        </w:numPr>
        <w:ind w:right="0" w:firstLine="568"/>
      </w:pPr>
      <w:r>
        <w:t xml:space="preserve">Забезпечення усіх етапів безпечного та етичного індексного тестування відповідно до стандартних операційних процедур, а саме:  </w:t>
      </w:r>
    </w:p>
    <w:tbl>
      <w:tblPr>
        <w:tblStyle w:val="TableGrid"/>
        <w:tblW w:w="9683" w:type="dxa"/>
        <w:tblInd w:w="928" w:type="dxa"/>
        <w:tblCellMar>
          <w:top w:w="3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8834"/>
      </w:tblGrid>
      <w:tr w:rsidR="009A733A" w14:paraId="556BE71F" w14:textId="77777777">
        <w:trPr>
          <w:trHeight w:val="269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43CBD474" w14:textId="77777777" w:rsidR="009A733A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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834" w:type="dxa"/>
            <w:tcBorders>
              <w:top w:val="nil"/>
              <w:left w:val="nil"/>
              <w:bottom w:val="nil"/>
              <w:right w:val="nil"/>
            </w:tcBorders>
          </w:tcPr>
          <w:p w14:paraId="7DA24632" w14:textId="77777777" w:rsidR="009A733A" w:rsidRDefault="0000000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дотестове</w:t>
            </w:r>
            <w:proofErr w:type="spellEnd"/>
            <w:r>
              <w:t xml:space="preserve"> інформування індексних клієнтів; </w:t>
            </w:r>
          </w:p>
        </w:tc>
      </w:tr>
      <w:tr w:rsidR="009A733A" w14:paraId="12D4C523" w14:textId="77777777">
        <w:trPr>
          <w:trHeight w:val="280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278E6CF3" w14:textId="77777777" w:rsidR="009A733A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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834" w:type="dxa"/>
            <w:tcBorders>
              <w:top w:val="nil"/>
              <w:left w:val="nil"/>
              <w:bottom w:val="nil"/>
              <w:right w:val="nil"/>
            </w:tcBorders>
          </w:tcPr>
          <w:p w14:paraId="1DF67435" w14:textId="77777777" w:rsidR="009A733A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отримання згоди та збір даних про індексних партнерів; </w:t>
            </w:r>
          </w:p>
        </w:tc>
      </w:tr>
      <w:tr w:rsidR="009A733A" w14:paraId="08F93586" w14:textId="77777777">
        <w:trPr>
          <w:trHeight w:val="280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079B85D1" w14:textId="77777777" w:rsidR="009A733A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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834" w:type="dxa"/>
            <w:tcBorders>
              <w:top w:val="nil"/>
              <w:left w:val="nil"/>
              <w:bottom w:val="nil"/>
              <w:right w:val="nil"/>
            </w:tcBorders>
          </w:tcPr>
          <w:p w14:paraId="74695BF1" w14:textId="77777777" w:rsidR="009A733A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оцінка ризиків насильства збоку партнерів; </w:t>
            </w:r>
          </w:p>
        </w:tc>
      </w:tr>
      <w:tr w:rsidR="009A733A" w14:paraId="1EF58B18" w14:textId="77777777">
        <w:trPr>
          <w:trHeight w:val="280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5B870AA7" w14:textId="77777777" w:rsidR="009A733A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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834" w:type="dxa"/>
            <w:tcBorders>
              <w:top w:val="nil"/>
              <w:left w:val="nil"/>
              <w:bottom w:val="nil"/>
              <w:right w:val="nil"/>
            </w:tcBorders>
          </w:tcPr>
          <w:p w14:paraId="66B0929D" w14:textId="77777777" w:rsidR="009A733A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індексне тестування; </w:t>
            </w:r>
          </w:p>
        </w:tc>
      </w:tr>
      <w:tr w:rsidR="009A733A" w14:paraId="4D46092A" w14:textId="77777777">
        <w:trPr>
          <w:trHeight w:val="269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4CE5ED70" w14:textId="77777777" w:rsidR="009A733A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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834" w:type="dxa"/>
            <w:tcBorders>
              <w:top w:val="nil"/>
              <w:left w:val="nil"/>
              <w:bottom w:val="nil"/>
              <w:right w:val="nil"/>
            </w:tcBorders>
          </w:tcPr>
          <w:p w14:paraId="2BD2B3BC" w14:textId="77777777" w:rsidR="009A733A" w:rsidRDefault="00000000">
            <w:pPr>
              <w:spacing w:after="0" w:line="259" w:lineRule="auto"/>
              <w:ind w:left="0" w:right="0" w:firstLine="0"/>
            </w:pPr>
            <w:r>
              <w:t xml:space="preserve">визначення негативних наслідків послуги з ІТ, а саме забезпечення проведення подальших </w:t>
            </w:r>
          </w:p>
        </w:tc>
      </w:tr>
    </w:tbl>
    <w:p w14:paraId="12DA703E" w14:textId="77777777" w:rsidR="009A733A" w:rsidRDefault="00000000">
      <w:pPr>
        <w:spacing w:after="304"/>
        <w:ind w:left="355" w:right="0"/>
      </w:pPr>
      <w:r>
        <w:t xml:space="preserve">заходів з пацієнтом для оцінки будь-яких негативних наслідків, пов’язаних з наданням послуг з індексного тестування, запровадження алгоритму повідомлення про негативні наслідки. </w:t>
      </w:r>
    </w:p>
    <w:p w14:paraId="6110C826" w14:textId="77777777" w:rsidR="009A733A" w:rsidRDefault="00000000">
      <w:pPr>
        <w:numPr>
          <w:ilvl w:val="0"/>
          <w:numId w:val="5"/>
        </w:numPr>
        <w:spacing w:after="25"/>
        <w:ind w:right="0" w:firstLine="568"/>
      </w:pPr>
      <w:r>
        <w:t xml:space="preserve">Перенаправлення ВІЛ-негативних індексних партнерів клієнтів до профілактичних послуг, включно з послугою видачі </w:t>
      </w:r>
      <w:proofErr w:type="spellStart"/>
      <w:r>
        <w:t>доконтактної</w:t>
      </w:r>
      <w:proofErr w:type="spellEnd"/>
      <w:r>
        <w:t xml:space="preserve"> профілактики ВІЛ. </w:t>
      </w:r>
    </w:p>
    <w:p w14:paraId="5BDB3A89" w14:textId="77777777" w:rsidR="009A733A" w:rsidRDefault="00000000">
      <w:pPr>
        <w:numPr>
          <w:ilvl w:val="0"/>
          <w:numId w:val="5"/>
        </w:numPr>
        <w:spacing w:after="271"/>
        <w:ind w:right="0" w:firstLine="568"/>
      </w:pPr>
      <w:r>
        <w:t xml:space="preserve">Розповсюдження інформаційно-освітніх матеріалів (листівок, коміксів, буклетів та ін.) виконавцями напряму серед індексних клієнтів з метою промоції залучення партнерів до тестування. </w:t>
      </w:r>
    </w:p>
    <w:p w14:paraId="046186B8" w14:textId="77777777" w:rsidR="009A733A" w:rsidRDefault="00000000">
      <w:pPr>
        <w:ind w:left="345" w:right="0" w:firstLine="568"/>
      </w:pPr>
      <w:r>
        <w:t xml:space="preserve">Послуги безпечного та етичного індексного тестування можуть бути  впроваджені як на рівні НУО, так і на рівні медичних закладів.  </w:t>
      </w:r>
    </w:p>
    <w:p w14:paraId="2C79F85E" w14:textId="77777777" w:rsidR="009A733A" w:rsidRDefault="00000000">
      <w:pPr>
        <w:spacing w:after="259" w:line="259" w:lineRule="auto"/>
        <w:ind w:left="360" w:right="0" w:firstLine="0"/>
        <w:jc w:val="left"/>
      </w:pPr>
      <w:r>
        <w:t xml:space="preserve"> </w:t>
      </w:r>
    </w:p>
    <w:p w14:paraId="5E39F87A" w14:textId="77777777" w:rsidR="009A733A" w:rsidRDefault="00000000">
      <w:pPr>
        <w:spacing w:after="313"/>
        <w:ind w:left="938" w:right="0"/>
      </w:pPr>
      <w:r>
        <w:rPr>
          <w:b/>
        </w:rPr>
        <w:t xml:space="preserve">Очікувані результати інтервенції:  </w:t>
      </w:r>
    </w:p>
    <w:p w14:paraId="70FE415A" w14:textId="77777777" w:rsidR="009A733A" w:rsidRDefault="00000000">
      <w:pPr>
        <w:numPr>
          <w:ilvl w:val="0"/>
          <w:numId w:val="6"/>
        </w:numPr>
        <w:ind w:right="0" w:firstLine="568"/>
      </w:pPr>
      <w:r>
        <w:t xml:space="preserve">кожен індексний клієнт, що погодився отримати послугу, надав щонайменше 1 контакт партнера </w:t>
      </w:r>
    </w:p>
    <w:p w14:paraId="651DFC26" w14:textId="77777777" w:rsidR="009A733A" w:rsidRDefault="00000000">
      <w:pPr>
        <w:spacing w:after="34"/>
        <w:ind w:left="355" w:right="0"/>
      </w:pPr>
      <w:r>
        <w:t xml:space="preserve">(статевого/ін’єкційного/дитини до 18 років); </w:t>
      </w:r>
    </w:p>
    <w:p w14:paraId="4A5F3192" w14:textId="77777777" w:rsidR="009A733A" w:rsidRDefault="00000000">
      <w:pPr>
        <w:numPr>
          <w:ilvl w:val="0"/>
          <w:numId w:val="6"/>
        </w:numPr>
        <w:spacing w:after="36"/>
        <w:ind w:right="0" w:firstLine="568"/>
      </w:pPr>
      <w:r>
        <w:t xml:space="preserve">щонайменше 80% партнерів індексних клієнтів, які не знають свій статус, пройдуть тестування на </w:t>
      </w:r>
      <w:proofErr w:type="spellStart"/>
      <w:r>
        <w:t>ВІЛінфекцію</w:t>
      </w:r>
      <w:proofErr w:type="spellEnd"/>
      <w:r>
        <w:t xml:space="preserve">; </w:t>
      </w:r>
    </w:p>
    <w:p w14:paraId="40FD79DE" w14:textId="77777777" w:rsidR="009A733A" w:rsidRDefault="00000000">
      <w:pPr>
        <w:numPr>
          <w:ilvl w:val="0"/>
          <w:numId w:val="6"/>
        </w:numPr>
        <w:ind w:right="0" w:firstLine="568"/>
      </w:pPr>
      <w:r>
        <w:t xml:space="preserve">щонайменше 10% протестованих партнерів дізнаються про ВІЛ-позитивний статус; </w:t>
      </w:r>
    </w:p>
    <w:p w14:paraId="57390C98" w14:textId="77777777" w:rsidR="009A733A" w:rsidRDefault="00000000">
      <w:pPr>
        <w:numPr>
          <w:ilvl w:val="0"/>
          <w:numId w:val="6"/>
        </w:numPr>
        <w:spacing w:after="36"/>
        <w:ind w:right="0" w:firstLine="568"/>
      </w:pPr>
      <w:r>
        <w:t xml:space="preserve">партнерам, що отримають ВІЛ-негативний результат тестування буде запропоновано профілактичні заходи; </w:t>
      </w:r>
    </w:p>
    <w:p w14:paraId="42A4FFFB" w14:textId="77777777" w:rsidR="009A733A" w:rsidRDefault="00000000">
      <w:pPr>
        <w:numPr>
          <w:ilvl w:val="0"/>
          <w:numId w:val="6"/>
        </w:numPr>
        <w:spacing w:after="271"/>
        <w:ind w:right="0" w:firstLine="568"/>
      </w:pPr>
      <w:r>
        <w:t xml:space="preserve">партнерам, що отримають ВІЛ-позитивний результат тестування буде якомога швидше розпочато АРТ. </w:t>
      </w:r>
    </w:p>
    <w:p w14:paraId="4EFD1514" w14:textId="77777777" w:rsidR="009A733A" w:rsidRDefault="00000000">
      <w:pPr>
        <w:spacing w:after="313"/>
        <w:ind w:left="938" w:right="0"/>
      </w:pPr>
      <w:r>
        <w:rPr>
          <w:b/>
        </w:rPr>
        <w:t xml:space="preserve">Очікується, що у </w:t>
      </w:r>
      <w:proofErr w:type="spellStart"/>
      <w:r>
        <w:rPr>
          <w:b/>
        </w:rPr>
        <w:t>проєктній</w:t>
      </w:r>
      <w:proofErr w:type="spellEnd"/>
      <w:r>
        <w:rPr>
          <w:b/>
        </w:rPr>
        <w:t xml:space="preserve"> заявці організацією-виконавцем буде зазначено: </w:t>
      </w:r>
    </w:p>
    <w:p w14:paraId="5E1E7263" w14:textId="77777777" w:rsidR="009A733A" w:rsidRDefault="00000000">
      <w:pPr>
        <w:numPr>
          <w:ilvl w:val="0"/>
          <w:numId w:val="6"/>
        </w:numPr>
        <w:spacing w:after="36"/>
        <w:ind w:right="0" w:firstLine="568"/>
      </w:pPr>
      <w:r>
        <w:t>механізм залучення індексних клієнтів до послуг з ІТ (як серед нововиявлених, так і серед ЛЖВ, кому відомий статус);</w:t>
      </w:r>
      <w:r>
        <w:rPr>
          <w:b/>
        </w:rPr>
        <w:t xml:space="preserve"> </w:t>
      </w:r>
    </w:p>
    <w:p w14:paraId="51171CCD" w14:textId="77777777" w:rsidR="009A733A" w:rsidRDefault="00000000">
      <w:pPr>
        <w:numPr>
          <w:ilvl w:val="0"/>
          <w:numId w:val="6"/>
        </w:numPr>
        <w:ind w:right="0" w:firstLine="568"/>
      </w:pPr>
      <w:r>
        <w:lastRenderedPageBreak/>
        <w:t>опис алгоритмів забезпечення надання послуг з ІТ;</w:t>
      </w:r>
      <w:r>
        <w:rPr>
          <w:b/>
        </w:rPr>
        <w:t xml:space="preserve"> </w:t>
      </w:r>
    </w:p>
    <w:p w14:paraId="7EB8C055" w14:textId="77777777" w:rsidR="009A733A" w:rsidRDefault="00000000">
      <w:pPr>
        <w:numPr>
          <w:ilvl w:val="0"/>
          <w:numId w:val="6"/>
        </w:numPr>
        <w:ind w:right="0" w:firstLine="568"/>
      </w:pPr>
      <w:r>
        <w:t xml:space="preserve">заплановані активності, спрямовані на покращення надання послуг з ІТ медичними та/або соціальними працівниками </w:t>
      </w:r>
      <w:proofErr w:type="spellStart"/>
      <w:r>
        <w:t>проєкту</w:t>
      </w:r>
      <w:proofErr w:type="spellEnd"/>
      <w:r>
        <w:t>.</w:t>
      </w:r>
      <w:r>
        <w:rPr>
          <w:b/>
        </w:rPr>
        <w:t xml:space="preserve"> </w:t>
      </w:r>
    </w:p>
    <w:p w14:paraId="10B7713F" w14:textId="77777777" w:rsidR="009A733A" w:rsidRDefault="00000000">
      <w:pPr>
        <w:spacing w:after="0" w:line="259" w:lineRule="auto"/>
        <w:ind w:left="928" w:right="0" w:firstLine="0"/>
        <w:jc w:val="left"/>
      </w:pPr>
      <w:r>
        <w:rPr>
          <w:b/>
        </w:rPr>
        <w:t xml:space="preserve"> </w:t>
      </w:r>
    </w:p>
    <w:p w14:paraId="688034CF" w14:textId="77777777" w:rsidR="009A733A" w:rsidRDefault="00000000">
      <w:pPr>
        <w:ind w:left="938" w:right="0"/>
      </w:pPr>
      <w:r>
        <w:t xml:space="preserve">Перелік послуг: </w:t>
      </w:r>
    </w:p>
    <w:p w14:paraId="1976C883" w14:textId="77777777" w:rsidR="009A733A" w:rsidRDefault="00000000">
      <w:pPr>
        <w:numPr>
          <w:ilvl w:val="0"/>
          <w:numId w:val="7"/>
        </w:numPr>
        <w:ind w:left="1777" w:right="0" w:hanging="849"/>
      </w:pPr>
      <w:r>
        <w:t xml:space="preserve">Проведення консультування щодо індексного тестування індексних клієнтів </w:t>
      </w:r>
    </w:p>
    <w:p w14:paraId="7CF6FEDC" w14:textId="77777777" w:rsidR="009A733A" w:rsidRDefault="00000000">
      <w:pPr>
        <w:numPr>
          <w:ilvl w:val="0"/>
          <w:numId w:val="7"/>
        </w:numPr>
        <w:ind w:left="1777" w:right="0" w:hanging="849"/>
      </w:pPr>
      <w:r>
        <w:t xml:space="preserve">Залучення партнерів індексного клієнта до тестування.  </w:t>
      </w:r>
    </w:p>
    <w:p w14:paraId="2A9C43BF" w14:textId="77777777" w:rsidR="009A733A" w:rsidRDefault="00000000">
      <w:pPr>
        <w:numPr>
          <w:ilvl w:val="0"/>
          <w:numId w:val="7"/>
        </w:numPr>
        <w:ind w:left="1777" w:right="0" w:hanging="849"/>
      </w:pPr>
      <w:r>
        <w:t xml:space="preserve">У разі позитивного тесту на ВІЛ: супровід на диспансерний облік до АРТ-лікування </w:t>
      </w:r>
    </w:p>
    <w:p w14:paraId="47DFB999" w14:textId="77777777" w:rsidR="009A733A" w:rsidRDefault="00000000">
      <w:pPr>
        <w:ind w:left="355" w:right="0"/>
      </w:pPr>
      <w:r>
        <w:t xml:space="preserve">нововиявленого індексного партнера. </w:t>
      </w:r>
    </w:p>
    <w:p w14:paraId="6CDFF9CC" w14:textId="77777777" w:rsidR="009A733A" w:rsidRDefault="00000000">
      <w:pPr>
        <w:spacing w:after="259" w:line="259" w:lineRule="auto"/>
        <w:ind w:left="360" w:right="0" w:firstLine="0"/>
        <w:jc w:val="left"/>
      </w:pPr>
      <w:r>
        <w:t xml:space="preserve"> </w:t>
      </w:r>
    </w:p>
    <w:p w14:paraId="677EF16E" w14:textId="77777777" w:rsidR="009A733A" w:rsidRDefault="00000000">
      <w:pPr>
        <w:spacing w:after="313"/>
        <w:ind w:left="355" w:right="0"/>
      </w:pPr>
      <w:r>
        <w:t xml:space="preserve">Індикатори напряму 2:  </w:t>
      </w:r>
    </w:p>
    <w:p w14:paraId="0C00FF93" w14:textId="77777777" w:rsidR="009A733A" w:rsidRDefault="00000000">
      <w:pPr>
        <w:numPr>
          <w:ilvl w:val="0"/>
          <w:numId w:val="8"/>
        </w:numPr>
        <w:ind w:right="0" w:hanging="360"/>
      </w:pPr>
      <w:r>
        <w:t xml:space="preserve">Кількість протестованих індекс-партнерів - 243 </w:t>
      </w:r>
    </w:p>
    <w:p w14:paraId="1D59727C" w14:textId="77777777" w:rsidR="009A733A" w:rsidRDefault="00000000">
      <w:pPr>
        <w:numPr>
          <w:ilvl w:val="0"/>
          <w:numId w:val="8"/>
        </w:numPr>
        <w:spacing w:after="241"/>
        <w:ind w:right="0" w:hanging="360"/>
      </w:pPr>
      <w:r>
        <w:t xml:space="preserve">Кількість нових ВІЛ+ випадків серед протестованих індекс-партнерів. - 24 </w:t>
      </w:r>
    </w:p>
    <w:p w14:paraId="0B89CED9" w14:textId="77777777" w:rsidR="009A733A" w:rsidRDefault="00000000">
      <w:pPr>
        <w:spacing w:after="309" w:line="259" w:lineRule="auto"/>
        <w:ind w:left="360" w:right="0" w:firstLine="0"/>
        <w:jc w:val="left"/>
      </w:pPr>
      <w:r>
        <w:t xml:space="preserve"> </w:t>
      </w:r>
    </w:p>
    <w:p w14:paraId="40D11F77" w14:textId="77777777" w:rsidR="009A733A" w:rsidRDefault="00000000">
      <w:pPr>
        <w:spacing w:after="256"/>
        <w:ind w:left="355" w:right="0"/>
      </w:pPr>
      <w:r>
        <w:rPr>
          <w:b/>
        </w:rPr>
        <w:t>Напрям 3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b/>
        </w:rPr>
        <w:t xml:space="preserve">Забезпечення супроводу до прийому </w:t>
      </w:r>
      <w:proofErr w:type="spellStart"/>
      <w:r>
        <w:rPr>
          <w:b/>
        </w:rPr>
        <w:t>доконтактної</w:t>
      </w:r>
      <w:proofErr w:type="spellEnd"/>
      <w:r>
        <w:rPr>
          <w:b/>
        </w:rPr>
        <w:t xml:space="preserve"> профілактики ВІЛ (</w:t>
      </w:r>
      <w:proofErr w:type="spellStart"/>
      <w:r>
        <w:rPr>
          <w:b/>
        </w:rPr>
        <w:t>PrEP</w:t>
      </w:r>
      <w:proofErr w:type="spellEnd"/>
      <w:r>
        <w:rPr>
          <w:b/>
        </w:rPr>
        <w:t xml:space="preserve">). </w:t>
      </w:r>
    </w:p>
    <w:p w14:paraId="31B100C2" w14:textId="77777777" w:rsidR="009A733A" w:rsidRDefault="00000000">
      <w:pPr>
        <w:spacing w:after="259" w:line="259" w:lineRule="auto"/>
        <w:ind w:left="360" w:right="0" w:firstLine="0"/>
        <w:jc w:val="left"/>
      </w:pPr>
      <w:r>
        <w:t xml:space="preserve"> </w:t>
      </w:r>
    </w:p>
    <w:p w14:paraId="6E76D4DC" w14:textId="77777777" w:rsidR="009A733A" w:rsidRDefault="00000000">
      <w:pPr>
        <w:spacing w:after="271"/>
        <w:ind w:left="355" w:right="0"/>
      </w:pPr>
      <w:r>
        <w:t xml:space="preserve">Мета впровадження модулю: сприяння зниженню темпів поширення ВІЛ-інфекції серед осіб з високим ризиком інфікування ВІЛ.  </w:t>
      </w:r>
    </w:p>
    <w:p w14:paraId="5FD0F993" w14:textId="77777777" w:rsidR="009A733A" w:rsidRDefault="00000000">
      <w:pPr>
        <w:spacing w:after="281" w:line="240" w:lineRule="auto"/>
        <w:ind w:left="355" w:right="8"/>
        <w:jc w:val="left"/>
      </w:pPr>
      <w:r>
        <w:t xml:space="preserve">Завданням напряму є формування попиту в осіб, які перебувають в умовах високого ризику інфікування ВІЛ, на отримання </w:t>
      </w:r>
      <w:proofErr w:type="spellStart"/>
      <w:r>
        <w:t>доконтактної</w:t>
      </w:r>
      <w:proofErr w:type="spellEnd"/>
      <w:r>
        <w:t xml:space="preserve"> профілактики ВІЛ (</w:t>
      </w:r>
      <w:proofErr w:type="spellStart"/>
      <w:r>
        <w:t>PrEP</w:t>
      </w:r>
      <w:proofErr w:type="spellEnd"/>
      <w:r>
        <w:t xml:space="preserve">) та забезпечення супроводу їх до призначення профілактичних лікарських засобів. </w:t>
      </w:r>
    </w:p>
    <w:p w14:paraId="6F036DC4" w14:textId="77777777" w:rsidR="009A733A" w:rsidRDefault="00000000">
      <w:pPr>
        <w:spacing w:after="251"/>
        <w:ind w:left="355" w:right="0"/>
      </w:pPr>
      <w:r>
        <w:rPr>
          <w:b/>
        </w:rPr>
        <w:t xml:space="preserve">Виконання Напряму та призначення ДКП має відбуватися з дотриманням Стандарту охорони </w:t>
      </w:r>
      <w:proofErr w:type="spellStart"/>
      <w:r>
        <w:rPr>
          <w:b/>
        </w:rPr>
        <w:t>здоров᾿я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доконтактної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післяконтактної</w:t>
      </w:r>
      <w:proofErr w:type="spellEnd"/>
      <w:r>
        <w:rPr>
          <w:b/>
        </w:rPr>
        <w:t xml:space="preserve"> медикаментозної профілактики ВІЛ-інфекції</w:t>
      </w:r>
      <w:r>
        <w:rPr>
          <w:rFonts w:ascii="Times New Roman" w:eastAsia="Times New Roman" w:hAnsi="Times New Roman" w:cs="Times New Roman"/>
          <w:sz w:val="24"/>
        </w:rPr>
        <w:t>.</w:t>
      </w:r>
      <w:r>
        <w:t xml:space="preserve"> </w:t>
      </w:r>
    </w:p>
    <w:p w14:paraId="7196F196" w14:textId="77777777" w:rsidR="009A733A" w:rsidRDefault="00000000">
      <w:pPr>
        <w:spacing w:after="282"/>
        <w:ind w:left="355" w:right="0"/>
      </w:pPr>
      <w:r>
        <w:t xml:space="preserve">Напрям має передбачати такі активності, але не обмежуватись ними: </w:t>
      </w:r>
    </w:p>
    <w:p w14:paraId="46BEEB39" w14:textId="77777777" w:rsidR="009A733A" w:rsidRDefault="00000000">
      <w:pPr>
        <w:tabs>
          <w:tab w:val="center" w:pos="443"/>
          <w:tab w:val="center" w:pos="4700"/>
        </w:tabs>
        <w:spacing w:after="282"/>
        <w:ind w:left="0" w:right="0" w:firstLine="0"/>
        <w:jc w:val="left"/>
      </w:pPr>
      <w:r>
        <w:tab/>
        <w:t xml:space="preserve">1. </w:t>
      </w:r>
      <w:r>
        <w:tab/>
        <w:t xml:space="preserve">Пошук та залучення осіб з високим ризиком інфікування ВІЛ до послуг з ДКП.  </w:t>
      </w:r>
    </w:p>
    <w:p w14:paraId="2552BA8E" w14:textId="77777777" w:rsidR="009A733A" w:rsidRDefault="00000000">
      <w:pPr>
        <w:numPr>
          <w:ilvl w:val="0"/>
          <w:numId w:val="9"/>
        </w:numPr>
        <w:spacing w:after="286"/>
        <w:ind w:right="0" w:hanging="708"/>
      </w:pPr>
      <w:r>
        <w:t xml:space="preserve">Актуалізація/адаптація локальних маршрутів пацієнта та алгоритмів перенаправлення спільно із закладами охорони здоров’я щодо видачі ДКП. </w:t>
      </w:r>
    </w:p>
    <w:p w14:paraId="71CBB30C" w14:textId="77777777" w:rsidR="009A733A" w:rsidRDefault="00000000">
      <w:pPr>
        <w:numPr>
          <w:ilvl w:val="0"/>
          <w:numId w:val="9"/>
        </w:numPr>
        <w:spacing w:after="282"/>
        <w:ind w:right="0" w:hanging="708"/>
      </w:pPr>
      <w:r>
        <w:t xml:space="preserve">Моніторинг дотримання відповідних стандартів та ведення документації щодо видачі ДКП. </w:t>
      </w:r>
    </w:p>
    <w:p w14:paraId="2EA0CEEB" w14:textId="77777777" w:rsidR="009A733A" w:rsidRDefault="00000000">
      <w:pPr>
        <w:numPr>
          <w:ilvl w:val="0"/>
          <w:numId w:val="9"/>
        </w:numPr>
        <w:spacing w:after="282"/>
        <w:ind w:right="0" w:hanging="708"/>
      </w:pPr>
      <w:r>
        <w:t xml:space="preserve">Проведення немедичного скринінгу потенційних клієнтів, які бажають отримати ДКП. </w:t>
      </w:r>
    </w:p>
    <w:p w14:paraId="6A2ED513" w14:textId="77777777" w:rsidR="009A733A" w:rsidRDefault="00000000">
      <w:pPr>
        <w:numPr>
          <w:ilvl w:val="0"/>
          <w:numId w:val="9"/>
        </w:numPr>
        <w:spacing w:after="282"/>
        <w:ind w:right="0" w:hanging="708"/>
      </w:pPr>
      <w:r>
        <w:t xml:space="preserve">Супровід клієнта до медичного закладу/пункту видачі ДКП для проведення медичного скринінгу.  </w:t>
      </w:r>
    </w:p>
    <w:p w14:paraId="21B13397" w14:textId="77777777" w:rsidR="009A733A" w:rsidRDefault="00000000">
      <w:pPr>
        <w:numPr>
          <w:ilvl w:val="0"/>
          <w:numId w:val="9"/>
        </w:numPr>
        <w:spacing w:after="286"/>
        <w:ind w:right="0" w:hanging="708"/>
      </w:pPr>
      <w:r>
        <w:t xml:space="preserve">Організація обов’язкових обстежень для кандидатів на ДКП: тестування на ВІЛ, визначення креатиніну. </w:t>
      </w:r>
    </w:p>
    <w:p w14:paraId="2614DABC" w14:textId="77777777" w:rsidR="009A733A" w:rsidRDefault="00000000">
      <w:pPr>
        <w:numPr>
          <w:ilvl w:val="0"/>
          <w:numId w:val="9"/>
        </w:numPr>
        <w:spacing w:after="286"/>
        <w:ind w:right="0" w:hanging="708"/>
      </w:pPr>
      <w:r>
        <w:t xml:space="preserve">Організація рекомендованої лабораторної діагностики для всіх клієнтів, що бажають отримувати ДКП, а саме: тестування на гепатит В, інфекцій, що передаються статевим шляхом.  </w:t>
      </w:r>
    </w:p>
    <w:p w14:paraId="09181E97" w14:textId="77777777" w:rsidR="009A733A" w:rsidRDefault="00000000">
      <w:pPr>
        <w:numPr>
          <w:ilvl w:val="0"/>
          <w:numId w:val="9"/>
        </w:numPr>
        <w:ind w:right="0" w:hanging="708"/>
      </w:pPr>
      <w:r>
        <w:lastRenderedPageBreak/>
        <w:t xml:space="preserve">Проведення групових та індивідуальних сесій для клієнтів щодо схем прийому ДКП, прихильності до ДКП, безпечної сексуальної поведінки, зменшення шкоди.  </w:t>
      </w:r>
    </w:p>
    <w:p w14:paraId="7D5A347C" w14:textId="77777777" w:rsidR="009A733A" w:rsidRDefault="00000000">
      <w:pPr>
        <w:numPr>
          <w:ilvl w:val="0"/>
          <w:numId w:val="9"/>
        </w:numPr>
        <w:spacing w:after="271"/>
        <w:ind w:right="0" w:hanging="708"/>
      </w:pPr>
      <w:r>
        <w:t xml:space="preserve">Для ефективної роботи в рамках напряму, організаціям-виконавцям можливо включити до </w:t>
      </w:r>
      <w:proofErr w:type="spellStart"/>
      <w:r>
        <w:t>проєктної</w:t>
      </w:r>
      <w:proofErr w:type="spellEnd"/>
      <w:r>
        <w:t xml:space="preserve"> команди медичного консультанта. </w:t>
      </w:r>
    </w:p>
    <w:p w14:paraId="089C6AA4" w14:textId="77777777" w:rsidR="009A733A" w:rsidRDefault="00000000">
      <w:pPr>
        <w:spacing w:after="259" w:line="259" w:lineRule="auto"/>
        <w:ind w:left="360" w:right="0" w:firstLine="0"/>
        <w:jc w:val="left"/>
      </w:pPr>
      <w:r>
        <w:t xml:space="preserve"> </w:t>
      </w:r>
    </w:p>
    <w:p w14:paraId="73B3D723" w14:textId="77777777" w:rsidR="009A733A" w:rsidRDefault="00000000">
      <w:pPr>
        <w:spacing w:after="282"/>
        <w:ind w:left="355" w:right="0"/>
      </w:pPr>
      <w:r>
        <w:t xml:space="preserve">Очікується, що у </w:t>
      </w:r>
      <w:proofErr w:type="spellStart"/>
      <w:r>
        <w:t>проєктній</w:t>
      </w:r>
      <w:proofErr w:type="spellEnd"/>
      <w:r>
        <w:t xml:space="preserve"> заявці організацією-виконавцем буде зазначено: </w:t>
      </w:r>
    </w:p>
    <w:p w14:paraId="55515772" w14:textId="77777777" w:rsidR="009A733A" w:rsidRDefault="00000000">
      <w:pPr>
        <w:numPr>
          <w:ilvl w:val="0"/>
          <w:numId w:val="10"/>
        </w:numPr>
        <w:spacing w:after="282"/>
        <w:ind w:right="0" w:hanging="708"/>
      </w:pPr>
      <w:r>
        <w:t xml:space="preserve">Запланований механізм пошуку та залучення клієнтів для участі в напрямі.  </w:t>
      </w:r>
    </w:p>
    <w:p w14:paraId="2C948250" w14:textId="77777777" w:rsidR="009A733A" w:rsidRDefault="00000000">
      <w:pPr>
        <w:numPr>
          <w:ilvl w:val="0"/>
          <w:numId w:val="10"/>
        </w:numPr>
        <w:spacing w:after="282"/>
        <w:ind w:right="0" w:hanging="708"/>
      </w:pPr>
      <w:r>
        <w:t xml:space="preserve">Повний список сайтів, на яких буде відбуватись видача ДКП в рамках </w:t>
      </w:r>
      <w:proofErr w:type="spellStart"/>
      <w:r>
        <w:t>проєкту</w:t>
      </w:r>
      <w:proofErr w:type="spellEnd"/>
      <w:r>
        <w:t xml:space="preserve">.  </w:t>
      </w:r>
    </w:p>
    <w:p w14:paraId="5857FEFE" w14:textId="77777777" w:rsidR="009A733A" w:rsidRDefault="00000000">
      <w:pPr>
        <w:numPr>
          <w:ilvl w:val="0"/>
          <w:numId w:val="10"/>
        </w:numPr>
        <w:spacing w:after="282"/>
        <w:ind w:right="0" w:hanging="708"/>
      </w:pPr>
      <w:r>
        <w:t xml:space="preserve">Аналіз локальних маршрутів пацієнта та наказів, що регулюють видачу ДКП в регіоні.  </w:t>
      </w:r>
    </w:p>
    <w:p w14:paraId="42DE3E80" w14:textId="77777777" w:rsidR="009A733A" w:rsidRDefault="00000000">
      <w:pPr>
        <w:numPr>
          <w:ilvl w:val="0"/>
          <w:numId w:val="10"/>
        </w:numPr>
        <w:spacing w:after="286"/>
        <w:ind w:right="0" w:hanging="708"/>
      </w:pPr>
      <w:r>
        <w:t xml:space="preserve">Запланований механізм організації проведення основного та рекомендованого обстеження для клієнтів напряму.  </w:t>
      </w:r>
    </w:p>
    <w:p w14:paraId="63108160" w14:textId="77777777" w:rsidR="009A733A" w:rsidRDefault="00000000">
      <w:pPr>
        <w:numPr>
          <w:ilvl w:val="0"/>
          <w:numId w:val="10"/>
        </w:numPr>
        <w:spacing w:after="269"/>
        <w:ind w:right="0" w:hanging="708"/>
      </w:pPr>
      <w:r>
        <w:t xml:space="preserve">Запланований персонал для виконання напряму. </w:t>
      </w:r>
    </w:p>
    <w:p w14:paraId="0B4027A7" w14:textId="77777777" w:rsidR="009A733A" w:rsidRDefault="00000000">
      <w:pPr>
        <w:spacing w:after="282"/>
        <w:ind w:left="355" w:right="0"/>
      </w:pPr>
      <w:r>
        <w:t xml:space="preserve">Координація діяльності з іншими </w:t>
      </w:r>
      <w:proofErr w:type="spellStart"/>
      <w:r>
        <w:t>проєктами</w:t>
      </w:r>
      <w:proofErr w:type="spellEnd"/>
      <w:r>
        <w:t xml:space="preserve">:  </w:t>
      </w:r>
    </w:p>
    <w:p w14:paraId="373DFB19" w14:textId="77777777" w:rsidR="009A733A" w:rsidRDefault="00000000">
      <w:pPr>
        <w:spacing w:after="271"/>
        <w:ind w:left="355" w:right="0"/>
      </w:pPr>
      <w:r>
        <w:t xml:space="preserve">● </w:t>
      </w:r>
      <w:r>
        <w:tab/>
        <w:t xml:space="preserve">при виборі сайтів, з якими працюють інші </w:t>
      </w:r>
      <w:proofErr w:type="spellStart"/>
      <w:r>
        <w:t>проєкти</w:t>
      </w:r>
      <w:proofErr w:type="spellEnd"/>
      <w:r>
        <w:t xml:space="preserve"> в напрямку ДКП, організації-виконавці зобов’язані надати в заявці алгоритм розведення клієнтів та механізм уникнення дублювання послуг.  </w:t>
      </w:r>
    </w:p>
    <w:p w14:paraId="5FD6C838" w14:textId="77777777" w:rsidR="009A733A" w:rsidRDefault="00000000">
      <w:pPr>
        <w:spacing w:after="282"/>
        <w:ind w:left="355" w:right="0"/>
      </w:pPr>
      <w:r>
        <w:t xml:space="preserve">Індикатори напряму 3:  </w:t>
      </w:r>
    </w:p>
    <w:p w14:paraId="4DCBF9E3" w14:textId="77777777" w:rsidR="009A733A" w:rsidRDefault="00000000">
      <w:pPr>
        <w:tabs>
          <w:tab w:val="center" w:pos="443"/>
          <w:tab w:val="center" w:pos="3253"/>
        </w:tabs>
        <w:spacing w:after="268"/>
        <w:ind w:left="0" w:right="0" w:firstLine="0"/>
        <w:jc w:val="left"/>
      </w:pPr>
      <w:r>
        <w:tab/>
        <w:t xml:space="preserve">1. </w:t>
      </w:r>
      <w:r>
        <w:tab/>
        <w:t xml:space="preserve">Кількість осіб, які розпочали прийом ДКП. – 67  </w:t>
      </w:r>
    </w:p>
    <w:p w14:paraId="253E68BC" w14:textId="77777777" w:rsidR="009A733A" w:rsidRDefault="00000000">
      <w:pPr>
        <w:spacing w:after="271"/>
        <w:ind w:left="355" w:right="0"/>
      </w:pPr>
      <w:r>
        <w:rPr>
          <w:b/>
        </w:rPr>
        <w:t xml:space="preserve">Альянс заохочує подавати комплексні </w:t>
      </w:r>
      <w:proofErr w:type="spellStart"/>
      <w:r>
        <w:rPr>
          <w:b/>
        </w:rPr>
        <w:t>проєкти</w:t>
      </w:r>
      <w:proofErr w:type="spellEnd"/>
      <w:r>
        <w:rPr>
          <w:b/>
        </w:rPr>
        <w:t xml:space="preserve">, спрямовані на розвиток системних довгострокових послуг, при цьому пріоритет буде надаватися заявкам у сферах ЗПТ, індексного тестування та </w:t>
      </w:r>
      <w:proofErr w:type="spellStart"/>
      <w:r>
        <w:rPr>
          <w:b/>
        </w:rPr>
        <w:t>PrEP</w:t>
      </w:r>
      <w:proofErr w:type="spellEnd"/>
      <w:r>
        <w:rPr>
          <w:b/>
        </w:rPr>
        <w:t>.</w:t>
      </w:r>
      <w:r>
        <w:t xml:space="preserve"> </w:t>
      </w:r>
    </w:p>
    <w:p w14:paraId="6644C405" w14:textId="77777777" w:rsidR="009A733A" w:rsidRDefault="00000000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7720D7D8" w14:textId="77777777" w:rsidR="009A733A" w:rsidRDefault="00000000">
      <w:pPr>
        <w:spacing w:after="43"/>
        <w:ind w:left="730" w:right="0"/>
      </w:pPr>
      <w:r>
        <w:rPr>
          <w:b/>
        </w:rPr>
        <w:t>УВАГА!</w:t>
      </w:r>
      <w:r>
        <w:t xml:space="preserve"> </w:t>
      </w:r>
      <w:r>
        <w:rPr>
          <w:b/>
        </w:rPr>
        <w:t>Наголошуємо на важливості:</w:t>
      </w:r>
      <w:r>
        <w:t xml:space="preserve"> </w:t>
      </w:r>
    </w:p>
    <w:p w14:paraId="4205661D" w14:textId="77777777" w:rsidR="009A733A" w:rsidRDefault="00000000">
      <w:pPr>
        <w:numPr>
          <w:ilvl w:val="0"/>
          <w:numId w:val="12"/>
        </w:numPr>
        <w:spacing w:after="43"/>
        <w:ind w:right="0" w:hanging="360"/>
      </w:pPr>
      <w:r>
        <w:t xml:space="preserve">залучення представників ініціативних груп (з числа уразливих спільнот) та </w:t>
      </w:r>
      <w:proofErr w:type="spellStart"/>
      <w:r>
        <w:t>бенефіціарів</w:t>
      </w:r>
      <w:proofErr w:type="spellEnd"/>
      <w:r>
        <w:t xml:space="preserve"> на всіх етапах підготовки та  впровадження </w:t>
      </w:r>
      <w:proofErr w:type="spellStart"/>
      <w:r>
        <w:t>проєкту</w:t>
      </w:r>
      <w:proofErr w:type="spellEnd"/>
      <w:r>
        <w:t xml:space="preserve">, </w:t>
      </w:r>
    </w:p>
    <w:p w14:paraId="642B4EE9" w14:textId="77777777" w:rsidR="009A733A" w:rsidRDefault="00000000">
      <w:pPr>
        <w:numPr>
          <w:ilvl w:val="0"/>
          <w:numId w:val="12"/>
        </w:numPr>
        <w:spacing w:after="43"/>
        <w:ind w:right="0" w:hanging="360"/>
      </w:pPr>
      <w:r>
        <w:t xml:space="preserve">регулярного збору зворотного зв’язку від </w:t>
      </w:r>
      <w:proofErr w:type="spellStart"/>
      <w:r>
        <w:t>бенефіціарів</w:t>
      </w:r>
      <w:proofErr w:type="spellEnd"/>
      <w:r>
        <w:t xml:space="preserve"> (серед індикаторів звітності за проектом буде кількість анкет, дописів зворотного зв’язку, отриманих виконавцями проекту від </w:t>
      </w:r>
      <w:proofErr w:type="spellStart"/>
      <w:r>
        <w:t>бенефіціарів</w:t>
      </w:r>
      <w:proofErr w:type="spellEnd"/>
      <w:r>
        <w:t xml:space="preserve">. Тому рекомендуємо продумати, детально прописати в заявці та запровадити конкретні механізми збору зворотного зв’язку), </w:t>
      </w:r>
    </w:p>
    <w:p w14:paraId="6C7F1B75" w14:textId="77777777" w:rsidR="009A733A" w:rsidRDefault="00000000">
      <w:pPr>
        <w:numPr>
          <w:ilvl w:val="0"/>
          <w:numId w:val="12"/>
        </w:numPr>
        <w:ind w:right="0" w:hanging="360"/>
      </w:pPr>
      <w:r>
        <w:t xml:space="preserve">регулярного висвітлення процесу реалізації проекту та його конкретних результатів, як компонент відкритості та підзвітності перед отримувачами послуг та зацікавленими сторонами. </w:t>
      </w:r>
    </w:p>
    <w:p w14:paraId="634D3709" w14:textId="77777777" w:rsidR="009A733A" w:rsidRDefault="00000000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244544E4" w14:textId="77777777" w:rsidR="009A733A" w:rsidRDefault="00000000">
      <w:pPr>
        <w:spacing w:after="4"/>
        <w:ind w:left="355" w:right="0"/>
      </w:pPr>
      <w:r>
        <w:rPr>
          <w:b/>
        </w:rPr>
        <w:t xml:space="preserve">Критерії відбору учасників для отримання грантів </w:t>
      </w:r>
    </w:p>
    <w:p w14:paraId="10709288" w14:textId="77777777" w:rsidR="009A733A" w:rsidRDefault="00000000">
      <w:pPr>
        <w:spacing w:after="24" w:line="259" w:lineRule="auto"/>
        <w:ind w:left="360" w:right="0" w:firstLine="0"/>
        <w:jc w:val="left"/>
      </w:pPr>
      <w:r>
        <w:rPr>
          <w:b/>
        </w:rPr>
        <w:t xml:space="preserve"> </w:t>
      </w:r>
    </w:p>
    <w:p w14:paraId="49B22B9F" w14:textId="77777777" w:rsidR="009A733A" w:rsidRDefault="00000000">
      <w:pPr>
        <w:numPr>
          <w:ilvl w:val="0"/>
          <w:numId w:val="11"/>
        </w:numPr>
        <w:spacing w:after="235"/>
        <w:ind w:right="0" w:hanging="360"/>
      </w:pPr>
      <w:r>
        <w:rPr>
          <w:b/>
        </w:rPr>
        <w:t>Юридичні умови.</w:t>
      </w:r>
      <w:r>
        <w:t xml:space="preserve"> До участі у конкурсі допускаються учасники, які відповідають наступним вимогам: </w:t>
      </w:r>
    </w:p>
    <w:p w14:paraId="53403FCA" w14:textId="77777777" w:rsidR="009A733A" w:rsidRDefault="00000000">
      <w:pPr>
        <w:numPr>
          <w:ilvl w:val="1"/>
          <w:numId w:val="11"/>
        </w:numPr>
        <w:ind w:right="0" w:hanging="360"/>
      </w:pPr>
      <w:r>
        <w:t xml:space="preserve">зареєстровані громадські об’єднання (ОГС); </w:t>
      </w:r>
    </w:p>
    <w:p w14:paraId="62DBF7BB" w14:textId="77777777" w:rsidR="009A733A" w:rsidRDefault="00000000">
      <w:pPr>
        <w:numPr>
          <w:ilvl w:val="1"/>
          <w:numId w:val="11"/>
        </w:numPr>
        <w:spacing w:after="25"/>
        <w:ind w:right="0" w:hanging="360"/>
      </w:pPr>
      <w:r>
        <w:t xml:space="preserve">незареєстровані команди та громадські ініціативи у співпраці із зареєстрованими благодійними фондами або іншими громадськими спілками; </w:t>
      </w:r>
    </w:p>
    <w:p w14:paraId="2BBBA87C" w14:textId="77777777" w:rsidR="009A733A" w:rsidRDefault="00000000">
      <w:pPr>
        <w:numPr>
          <w:ilvl w:val="1"/>
          <w:numId w:val="11"/>
        </w:numPr>
        <w:ind w:right="0" w:hanging="360"/>
      </w:pPr>
      <w:r>
        <w:lastRenderedPageBreak/>
        <w:t xml:space="preserve">організації, внесені до Реєстру неприбуткових організацій та установ. </w:t>
      </w:r>
    </w:p>
    <w:p w14:paraId="593B77EF" w14:textId="77777777" w:rsidR="009A733A" w:rsidRDefault="00000000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5974F253" w14:textId="77777777" w:rsidR="009A733A" w:rsidRDefault="00000000">
      <w:pPr>
        <w:numPr>
          <w:ilvl w:val="0"/>
          <w:numId w:val="11"/>
        </w:numPr>
        <w:spacing w:after="0" w:line="244" w:lineRule="auto"/>
        <w:ind w:right="0" w:hanging="360"/>
      </w:pPr>
      <w:r>
        <w:rPr>
          <w:rFonts w:ascii="Segoe UI Symbol" w:eastAsia="Segoe UI Symbol" w:hAnsi="Segoe UI Symbol" w:cs="Segoe UI Symbol"/>
          <w:sz w:val="23"/>
        </w:rPr>
        <w:t>❌</w:t>
      </w:r>
      <w:r>
        <w:rPr>
          <w:i/>
        </w:rPr>
        <w:t xml:space="preserve"> не допускаються організації та ініціативи, які вже мають чинні контракти з Благодійною організацією «Альянс громадського здоров’я». </w:t>
      </w:r>
    </w:p>
    <w:p w14:paraId="76814692" w14:textId="77777777" w:rsidR="009A733A" w:rsidRDefault="00000000">
      <w:pPr>
        <w:numPr>
          <w:ilvl w:val="0"/>
          <w:numId w:val="11"/>
        </w:numPr>
        <w:spacing w:after="0" w:line="244" w:lineRule="auto"/>
        <w:ind w:right="0" w:hanging="360"/>
      </w:pPr>
      <w:r>
        <w:rPr>
          <w:rFonts w:ascii="Segoe UI Symbol" w:eastAsia="Segoe UI Symbol" w:hAnsi="Segoe UI Symbol" w:cs="Segoe UI Symbol"/>
          <w:sz w:val="23"/>
        </w:rPr>
        <w:t>❌</w:t>
      </w:r>
      <w:r>
        <w:rPr>
          <w:i/>
        </w:rPr>
        <w:t xml:space="preserve"> Не допускатимуться до участі в конкурсі організації, якщо Організатору конкурсу відомо про наявність факторів, що можуть загрожувати або негативно вплинути на спроможність організації виконувати </w:t>
      </w:r>
      <w:proofErr w:type="spellStart"/>
      <w:r>
        <w:rPr>
          <w:i/>
        </w:rPr>
        <w:t>проєкт</w:t>
      </w:r>
      <w:proofErr w:type="spellEnd"/>
      <w:r>
        <w:rPr>
          <w:i/>
        </w:rPr>
        <w:t xml:space="preserve">.  </w:t>
      </w:r>
    </w:p>
    <w:p w14:paraId="587D48DF" w14:textId="77777777" w:rsidR="009A733A" w:rsidRDefault="00000000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59617A30" w14:textId="77777777" w:rsidR="009A733A" w:rsidRDefault="00000000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0B9961DA" w14:textId="77777777" w:rsidR="009A733A" w:rsidRDefault="00000000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164B9694" w14:textId="77777777" w:rsidR="009A733A" w:rsidRDefault="00000000">
      <w:pPr>
        <w:spacing w:after="34"/>
        <w:ind w:left="355" w:right="0"/>
      </w:pPr>
      <w:r>
        <w:rPr>
          <w:b/>
        </w:rPr>
        <w:t xml:space="preserve">Заявка на отримання гранту буде  оцінюватися за такими критеріями: </w:t>
      </w:r>
    </w:p>
    <w:p w14:paraId="6CDC6FF3" w14:textId="77777777" w:rsidR="009A733A" w:rsidRDefault="00000000">
      <w:pPr>
        <w:numPr>
          <w:ilvl w:val="0"/>
          <w:numId w:val="11"/>
        </w:numPr>
        <w:spacing w:after="38"/>
        <w:ind w:right="0" w:hanging="360"/>
      </w:pPr>
      <w:r>
        <w:rPr>
          <w:b/>
        </w:rPr>
        <w:t>Актуальність проблеми</w:t>
      </w:r>
      <w:r>
        <w:t xml:space="preserve">. Проблема для вирішення є нагальною та актуальною для представників спільноти, покриває широке коло соціально-медичних та гуманітарних потреб спільнот. Проблема відповідає тематиці оголошеного конкурсу; </w:t>
      </w:r>
    </w:p>
    <w:p w14:paraId="5FBFA25B" w14:textId="77777777" w:rsidR="009A733A" w:rsidRDefault="00000000">
      <w:pPr>
        <w:numPr>
          <w:ilvl w:val="0"/>
          <w:numId w:val="11"/>
        </w:numPr>
        <w:spacing w:after="38"/>
        <w:ind w:right="0" w:hanging="360"/>
      </w:pPr>
      <w:r>
        <w:rPr>
          <w:b/>
        </w:rPr>
        <w:t>Ґрунтовність підходу</w:t>
      </w:r>
      <w:r>
        <w:t xml:space="preserve"> до вирішення проблеми, окресленої в заявці. Заявка має містити чіткий план вирішення проблеми з конкретними термінами та відповідальними особами, реалістичний та детальний бюджет, який відповідає плану реалізації; </w:t>
      </w:r>
    </w:p>
    <w:p w14:paraId="55C4583F" w14:textId="77777777" w:rsidR="009A733A" w:rsidRDefault="00000000">
      <w:pPr>
        <w:numPr>
          <w:ilvl w:val="0"/>
          <w:numId w:val="11"/>
        </w:numPr>
        <w:spacing w:after="36"/>
        <w:ind w:right="0" w:hanging="360"/>
      </w:pPr>
      <w:r>
        <w:rPr>
          <w:b/>
        </w:rPr>
        <w:t>Соціальний вплив.</w:t>
      </w:r>
      <w:r>
        <w:t xml:space="preserve"> Вигода від вирішення проблеми, запропонованої в заявці, має бути для багатьох представників спільноти; </w:t>
      </w:r>
    </w:p>
    <w:p w14:paraId="687A44E6" w14:textId="77777777" w:rsidR="009A733A" w:rsidRDefault="00000000">
      <w:pPr>
        <w:numPr>
          <w:ilvl w:val="0"/>
          <w:numId w:val="11"/>
        </w:numPr>
        <w:ind w:right="0" w:hanging="360"/>
      </w:pPr>
      <w:r>
        <w:rPr>
          <w:b/>
        </w:rPr>
        <w:t xml:space="preserve">Залучення </w:t>
      </w:r>
      <w:proofErr w:type="spellStart"/>
      <w:r>
        <w:rPr>
          <w:b/>
        </w:rPr>
        <w:t>бенефіціарів</w:t>
      </w:r>
      <w:proofErr w:type="spellEnd"/>
      <w:r>
        <w:t xml:space="preserve"> до впровадження </w:t>
      </w:r>
      <w:proofErr w:type="spellStart"/>
      <w:r>
        <w:t>проєкту</w:t>
      </w:r>
      <w:proofErr w:type="spellEnd"/>
      <w:r>
        <w:t xml:space="preserve"> на всіх етапах </w:t>
      </w:r>
      <w:proofErr w:type="spellStart"/>
      <w:r>
        <w:t>проєкту</w:t>
      </w:r>
      <w:proofErr w:type="spellEnd"/>
      <w:r>
        <w:t xml:space="preserve">.  </w:t>
      </w:r>
    </w:p>
    <w:p w14:paraId="35B2077E" w14:textId="77777777" w:rsidR="009A733A" w:rsidRDefault="00000000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09D641BF" w14:textId="77777777" w:rsidR="009A733A" w:rsidRDefault="00000000">
      <w:pPr>
        <w:spacing w:after="0" w:line="259" w:lineRule="auto"/>
        <w:ind w:left="1080" w:right="0" w:firstLine="0"/>
        <w:jc w:val="left"/>
      </w:pPr>
      <w:r>
        <w:t xml:space="preserve"> </w:t>
      </w:r>
    </w:p>
    <w:p w14:paraId="7BA4EF1C" w14:textId="77777777" w:rsidR="009A733A" w:rsidRDefault="00000000">
      <w:pPr>
        <w:spacing w:after="4"/>
        <w:ind w:left="355" w:right="0"/>
      </w:pPr>
      <w:r>
        <w:rPr>
          <w:b/>
        </w:rPr>
        <w:t xml:space="preserve">Особливі умови: </w:t>
      </w:r>
    </w:p>
    <w:p w14:paraId="01760441" w14:textId="77777777" w:rsidR="009A733A" w:rsidRDefault="00000000">
      <w:pPr>
        <w:ind w:left="355" w:right="0"/>
      </w:pPr>
      <w:r>
        <w:t xml:space="preserve">Документація щодо роботи за напрямком буде надана Альянсом. </w:t>
      </w:r>
    </w:p>
    <w:p w14:paraId="278DE77D" w14:textId="77777777" w:rsidR="009A733A" w:rsidRDefault="00000000">
      <w:pPr>
        <w:spacing w:after="0" w:line="259" w:lineRule="auto"/>
        <w:ind w:left="360" w:right="0" w:firstLine="0"/>
        <w:jc w:val="left"/>
      </w:pPr>
      <w:r>
        <w:rPr>
          <w:b/>
        </w:rPr>
        <w:t xml:space="preserve"> </w:t>
      </w:r>
    </w:p>
    <w:p w14:paraId="09F670E5" w14:textId="77777777" w:rsidR="009A733A" w:rsidRDefault="00000000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4E55AEEF" w14:textId="77777777" w:rsidR="009A733A" w:rsidRDefault="00000000">
      <w:pPr>
        <w:spacing w:after="4"/>
        <w:ind w:left="355" w:right="0"/>
      </w:pPr>
      <w:r>
        <w:rPr>
          <w:b/>
        </w:rPr>
        <w:t xml:space="preserve">Моніторинг діяльності за </w:t>
      </w:r>
      <w:proofErr w:type="spellStart"/>
      <w:r>
        <w:rPr>
          <w:b/>
        </w:rPr>
        <w:t>проєктом</w:t>
      </w:r>
      <w:proofErr w:type="spellEnd"/>
      <w:r>
        <w:rPr>
          <w:i/>
        </w:rPr>
        <w:t xml:space="preserve"> </w:t>
      </w:r>
    </w:p>
    <w:p w14:paraId="4824EFB0" w14:textId="77777777" w:rsidR="009A733A" w:rsidRDefault="00000000">
      <w:pPr>
        <w:ind w:left="355" w:right="0"/>
      </w:pPr>
      <w:r>
        <w:t xml:space="preserve">Моніторинг має проводитися керівником організації та/або координатором </w:t>
      </w:r>
      <w:proofErr w:type="spellStart"/>
      <w:r>
        <w:t>проєкту</w:t>
      </w:r>
      <w:proofErr w:type="spellEnd"/>
      <w:r>
        <w:t xml:space="preserve"> чи на постійній основі протягом виконання всіх заходів </w:t>
      </w:r>
      <w:proofErr w:type="spellStart"/>
      <w:r>
        <w:t>проєктної</w:t>
      </w:r>
      <w:proofErr w:type="spellEnd"/>
      <w:r>
        <w:t xml:space="preserve"> діяльності, як програмної так і фінансової.  </w:t>
      </w:r>
    </w:p>
    <w:p w14:paraId="4C0C0189" w14:textId="77777777" w:rsidR="009A733A" w:rsidRDefault="00000000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03A3D35E" w14:textId="77777777" w:rsidR="009A733A" w:rsidRDefault="00000000">
      <w:pPr>
        <w:spacing w:after="34"/>
        <w:ind w:left="355" w:right="0"/>
      </w:pPr>
      <w:r>
        <w:rPr>
          <w:b/>
        </w:rPr>
        <w:t xml:space="preserve">Рутинний моніторинг </w:t>
      </w:r>
      <w:proofErr w:type="spellStart"/>
      <w:r>
        <w:rPr>
          <w:b/>
        </w:rPr>
        <w:t>проєкту</w:t>
      </w:r>
      <w:proofErr w:type="spellEnd"/>
      <w:r>
        <w:rPr>
          <w:b/>
        </w:rPr>
        <w:t xml:space="preserve"> </w:t>
      </w:r>
      <w:r>
        <w:t xml:space="preserve">має включати:  </w:t>
      </w:r>
    </w:p>
    <w:p w14:paraId="3EF07485" w14:textId="77777777" w:rsidR="009A733A" w:rsidRDefault="00000000">
      <w:pPr>
        <w:numPr>
          <w:ilvl w:val="0"/>
          <w:numId w:val="11"/>
        </w:numPr>
        <w:ind w:right="0" w:hanging="360"/>
      </w:pPr>
      <w:r>
        <w:t xml:space="preserve">ретельний аналіз виконання робочого плану </w:t>
      </w:r>
      <w:proofErr w:type="spellStart"/>
      <w:r>
        <w:t>проєкту</w:t>
      </w:r>
      <w:proofErr w:type="spellEnd"/>
      <w:r>
        <w:t xml:space="preserve">; </w:t>
      </w:r>
    </w:p>
    <w:p w14:paraId="29B2F513" w14:textId="77777777" w:rsidR="009A733A" w:rsidRDefault="00000000">
      <w:pPr>
        <w:numPr>
          <w:ilvl w:val="0"/>
          <w:numId w:val="11"/>
        </w:numPr>
        <w:spacing w:after="36"/>
        <w:ind w:right="0" w:hanging="360"/>
      </w:pPr>
      <w:r>
        <w:t xml:space="preserve">відстеження основних показників, тенденцій, труднощів реалізації </w:t>
      </w:r>
      <w:proofErr w:type="spellStart"/>
      <w:r>
        <w:t>проєкту</w:t>
      </w:r>
      <w:proofErr w:type="spellEnd"/>
      <w:r>
        <w:t xml:space="preserve"> та пошук шляхів їх усунення; </w:t>
      </w:r>
    </w:p>
    <w:p w14:paraId="51709CD0" w14:textId="77777777" w:rsidR="009A733A" w:rsidRDefault="00000000">
      <w:pPr>
        <w:numPr>
          <w:ilvl w:val="0"/>
          <w:numId w:val="11"/>
        </w:numPr>
        <w:ind w:right="0" w:hanging="360"/>
      </w:pPr>
      <w:r>
        <w:t xml:space="preserve">визначення динаміки охоплення клієнтів гуманітарними послугами.  </w:t>
      </w:r>
    </w:p>
    <w:p w14:paraId="683CB944" w14:textId="77777777" w:rsidR="009A733A" w:rsidRDefault="00000000">
      <w:pPr>
        <w:numPr>
          <w:ilvl w:val="0"/>
          <w:numId w:val="11"/>
        </w:numPr>
        <w:ind w:right="0" w:hanging="360"/>
      </w:pPr>
      <w:r>
        <w:t xml:space="preserve">дотримання робочої дисципліни тощо. </w:t>
      </w:r>
    </w:p>
    <w:p w14:paraId="7C9C6082" w14:textId="77777777" w:rsidR="009A733A" w:rsidRDefault="00000000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162F5044" w14:textId="77777777" w:rsidR="009A733A" w:rsidRDefault="00000000">
      <w:pPr>
        <w:spacing w:after="0" w:line="259" w:lineRule="auto"/>
        <w:ind w:left="360" w:right="0" w:firstLine="0"/>
        <w:jc w:val="left"/>
      </w:pPr>
      <w:r>
        <w:rPr>
          <w:b/>
        </w:rPr>
        <w:t xml:space="preserve"> </w:t>
      </w:r>
    </w:p>
    <w:p w14:paraId="30270FE7" w14:textId="77777777" w:rsidR="009A733A" w:rsidRDefault="00000000">
      <w:pPr>
        <w:spacing w:after="4"/>
        <w:ind w:left="355" w:right="0"/>
      </w:pPr>
      <w:r>
        <w:rPr>
          <w:b/>
        </w:rPr>
        <w:t xml:space="preserve">Звітність за </w:t>
      </w:r>
      <w:proofErr w:type="spellStart"/>
      <w:r>
        <w:rPr>
          <w:b/>
        </w:rPr>
        <w:t>проєктом</w:t>
      </w:r>
      <w:proofErr w:type="spellEnd"/>
      <w:r>
        <w:rPr>
          <w:b/>
        </w:rPr>
        <w:t xml:space="preserve"> </w:t>
      </w:r>
    </w:p>
    <w:p w14:paraId="6599EA88" w14:textId="77777777" w:rsidR="009A733A" w:rsidRDefault="00000000">
      <w:pPr>
        <w:ind w:left="355" w:right="0"/>
      </w:pPr>
      <w:r>
        <w:t xml:space="preserve">Програмна та фінансова звітність за </w:t>
      </w:r>
      <w:proofErr w:type="spellStart"/>
      <w:r>
        <w:t>проєктом</w:t>
      </w:r>
      <w:proofErr w:type="spellEnd"/>
      <w:r>
        <w:t xml:space="preserve"> надається Альянсу відповідно до визначених строків і включає: </w:t>
      </w:r>
      <w:r>
        <w:rPr>
          <w:i/>
        </w:rPr>
        <w:t xml:space="preserve"> </w:t>
      </w:r>
      <w:r>
        <w:t xml:space="preserve">1) програмний звіт за формою донора (включаючи таблицю індикаторів);  2) фінансовий звіт за формою Альянсу. </w:t>
      </w:r>
    </w:p>
    <w:p w14:paraId="5CC74689" w14:textId="77777777" w:rsidR="009A733A" w:rsidRDefault="00000000">
      <w:pPr>
        <w:ind w:left="355" w:right="0"/>
      </w:pPr>
      <w:r>
        <w:t xml:space="preserve">Фахівці Альянсу та/або представники донора здійснюватимуть моніторинг виконання </w:t>
      </w:r>
      <w:proofErr w:type="spellStart"/>
      <w:r>
        <w:t>проєкту</w:t>
      </w:r>
      <w:proofErr w:type="spellEnd"/>
      <w:r>
        <w:t xml:space="preserve"> (програмну та фінансову складові), опитування виконавців та </w:t>
      </w:r>
      <w:proofErr w:type="spellStart"/>
      <w:r>
        <w:t>бенефіціарів</w:t>
      </w:r>
      <w:proofErr w:type="spellEnd"/>
      <w:r>
        <w:t xml:space="preserve"> проекту .  </w:t>
      </w:r>
    </w:p>
    <w:p w14:paraId="63E9DB85" w14:textId="77777777" w:rsidR="009A733A" w:rsidRDefault="00000000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1D9770C9" w14:textId="77777777" w:rsidR="009A733A" w:rsidRDefault="00000000">
      <w:pPr>
        <w:ind w:left="355" w:right="0"/>
      </w:pPr>
      <w:r>
        <w:rPr>
          <w:b/>
        </w:rPr>
        <w:t xml:space="preserve">Бюджет </w:t>
      </w:r>
      <w:proofErr w:type="spellStart"/>
      <w:r>
        <w:rPr>
          <w:b/>
        </w:rPr>
        <w:t>проєкту</w:t>
      </w:r>
      <w:proofErr w:type="spellEnd"/>
      <w:r>
        <w:t xml:space="preserve"> для фінансування грантів ініціативних груп спільнот складається з наступних статей: </w:t>
      </w:r>
    </w:p>
    <w:p w14:paraId="55CE7EF9" w14:textId="77777777" w:rsidR="009A733A" w:rsidRDefault="00000000">
      <w:pPr>
        <w:spacing w:after="24" w:line="259" w:lineRule="auto"/>
        <w:ind w:left="360" w:right="0" w:firstLine="0"/>
        <w:jc w:val="left"/>
      </w:pPr>
      <w:r>
        <w:rPr>
          <w:b/>
        </w:rPr>
        <w:t xml:space="preserve"> </w:t>
      </w:r>
    </w:p>
    <w:p w14:paraId="6DE9F9E2" w14:textId="77777777" w:rsidR="009A733A" w:rsidRDefault="00000000">
      <w:pPr>
        <w:numPr>
          <w:ilvl w:val="0"/>
          <w:numId w:val="11"/>
        </w:numPr>
        <w:ind w:right="0" w:hanging="360"/>
      </w:pPr>
      <w:r>
        <w:t xml:space="preserve">Кошти на надання грантів (максимальний допустимий бюджет  становить  </w:t>
      </w:r>
      <w:r>
        <w:rPr>
          <w:b/>
        </w:rPr>
        <w:t>800 000, 00 грн</w:t>
      </w:r>
      <w:r>
        <w:t xml:space="preserve">); </w:t>
      </w:r>
    </w:p>
    <w:p w14:paraId="442454BA" w14:textId="77777777" w:rsidR="009A733A" w:rsidRDefault="00000000">
      <w:pPr>
        <w:numPr>
          <w:ilvl w:val="0"/>
          <w:numId w:val="11"/>
        </w:numPr>
        <w:ind w:right="0" w:hanging="360"/>
      </w:pPr>
      <w:r>
        <w:lastRenderedPageBreak/>
        <w:t xml:space="preserve">Програмно-адміністративні видатки для супроводу грантів: оплата праці бухгалтера, координатора тощо, комунікаційні витрати, банківські витрати, інші програмно-адміністративні витрати, потрібні для впровадження </w:t>
      </w:r>
      <w:proofErr w:type="spellStart"/>
      <w:r>
        <w:t>проєкту</w:t>
      </w:r>
      <w:proofErr w:type="spellEnd"/>
      <w:r>
        <w:t xml:space="preserve"> складають: </w:t>
      </w:r>
    </w:p>
    <w:p w14:paraId="40D3468D" w14:textId="77777777" w:rsidR="009A733A" w:rsidRDefault="00000000">
      <w:pPr>
        <w:spacing w:after="1" w:line="259" w:lineRule="auto"/>
        <w:ind w:left="1080" w:right="0" w:firstLine="0"/>
        <w:jc w:val="left"/>
      </w:pPr>
      <w:r>
        <w:t xml:space="preserve"> </w:t>
      </w:r>
    </w:p>
    <w:p w14:paraId="0446670B" w14:textId="77777777" w:rsidR="009A733A" w:rsidRDefault="00000000">
      <w:pPr>
        <w:ind w:left="1090" w:right="1118"/>
      </w:pPr>
      <w:r>
        <w:t xml:space="preserve">при наявності інших джерел фінансування – 10% від загального бюджету </w:t>
      </w:r>
      <w:proofErr w:type="spellStart"/>
      <w:r>
        <w:t>грантування</w:t>
      </w:r>
      <w:proofErr w:type="spellEnd"/>
      <w:r>
        <w:t xml:space="preserve">; за відсутності інших джерел – 15% від загального бюджету </w:t>
      </w:r>
      <w:proofErr w:type="spellStart"/>
      <w:r>
        <w:t>грантування</w:t>
      </w:r>
      <w:proofErr w:type="spellEnd"/>
      <w:r>
        <w:t xml:space="preserve">.  </w:t>
      </w:r>
    </w:p>
    <w:p w14:paraId="1BEBBFFB" w14:textId="77777777" w:rsidR="009A733A" w:rsidRDefault="00000000">
      <w:pPr>
        <w:spacing w:after="46" w:line="259" w:lineRule="auto"/>
        <w:ind w:left="1080" w:right="0" w:firstLine="0"/>
        <w:jc w:val="left"/>
      </w:pPr>
      <w:r>
        <w:t xml:space="preserve"> </w:t>
      </w:r>
    </w:p>
    <w:p w14:paraId="3E30AF64" w14:textId="77777777" w:rsidR="009A733A" w:rsidRDefault="00000000">
      <w:pPr>
        <w:numPr>
          <w:ilvl w:val="0"/>
          <w:numId w:val="11"/>
        </w:numPr>
        <w:ind w:right="0" w:hanging="360"/>
      </w:pPr>
      <w:r>
        <w:t xml:space="preserve">Організація/ініціативна група яка подається, має надати перелік персоналу, який планується долучити до реалізації </w:t>
      </w:r>
      <w:proofErr w:type="spellStart"/>
      <w:r>
        <w:t>проєкту</w:t>
      </w:r>
      <w:proofErr w:type="spellEnd"/>
      <w:r>
        <w:t xml:space="preserve"> (у формі бюджету).  </w:t>
      </w:r>
    </w:p>
    <w:p w14:paraId="6CC5536F" w14:textId="77777777" w:rsidR="009A733A" w:rsidRDefault="00000000">
      <w:pPr>
        <w:spacing w:after="160" w:line="259" w:lineRule="auto"/>
        <w:ind w:left="1080" w:right="0" w:firstLine="0"/>
        <w:jc w:val="left"/>
      </w:pPr>
      <w:r>
        <w:t xml:space="preserve"> </w:t>
      </w:r>
    </w:p>
    <w:p w14:paraId="691ECDCC" w14:textId="77777777" w:rsidR="009A733A" w:rsidRDefault="00000000">
      <w:pPr>
        <w:spacing w:after="169"/>
        <w:ind w:left="355" w:right="0"/>
      </w:pPr>
      <w:r>
        <w:t xml:space="preserve">Рішення про фінансування таких витрат приймається Конкурсною комісією. </w:t>
      </w:r>
    </w:p>
    <w:p w14:paraId="5DC9EA57" w14:textId="77777777" w:rsidR="009A733A" w:rsidRDefault="00000000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263006A4" w14:textId="77777777" w:rsidR="009A733A" w:rsidRDefault="00000000">
      <w:pPr>
        <w:spacing w:after="4"/>
        <w:ind w:left="355" w:right="0"/>
      </w:pPr>
      <w:r>
        <w:rPr>
          <w:b/>
        </w:rPr>
        <w:t xml:space="preserve">Загальна інформація щодо подання повного пакету документів </w:t>
      </w:r>
    </w:p>
    <w:p w14:paraId="1B7B7ECC" w14:textId="77777777" w:rsidR="009A733A" w:rsidRDefault="00000000">
      <w:pPr>
        <w:spacing w:after="25"/>
        <w:ind w:left="355" w:right="0"/>
      </w:pPr>
      <w:r>
        <w:t xml:space="preserve">Згідно з технічним завданням кожній організації-виконавцю </w:t>
      </w:r>
      <w:proofErr w:type="spellStart"/>
      <w:r>
        <w:t>проєкту</w:t>
      </w:r>
      <w:proofErr w:type="spellEnd"/>
      <w:r>
        <w:t xml:space="preserve"> необхідно подати пакет документів (Повну проектну заявку), який складається з: </w:t>
      </w:r>
    </w:p>
    <w:p w14:paraId="6BBC1AF1" w14:textId="77777777" w:rsidR="009A733A" w:rsidRDefault="00000000">
      <w:pPr>
        <w:numPr>
          <w:ilvl w:val="1"/>
          <w:numId w:val="13"/>
        </w:numPr>
        <w:ind w:right="0" w:hanging="360"/>
      </w:pPr>
      <w:r>
        <w:t xml:space="preserve">Описової частини (форма додається); </w:t>
      </w:r>
    </w:p>
    <w:p w14:paraId="2A6290A7" w14:textId="77777777" w:rsidR="009A733A" w:rsidRDefault="00000000">
      <w:pPr>
        <w:numPr>
          <w:ilvl w:val="1"/>
          <w:numId w:val="13"/>
        </w:numPr>
        <w:ind w:right="0" w:hanging="360"/>
      </w:pPr>
      <w:r>
        <w:t xml:space="preserve">Бюджет проекту з детальним робочим планом, персонал проекту, довідки про наявні джерела фінансування та  довідки про персональну зайнятість осіб, що залучені до виконання проектів в організації (включаючи залучених консультантів),  в розрізі проектів та джерел фінансування (форма додається). </w:t>
      </w:r>
    </w:p>
    <w:p w14:paraId="22542F4F" w14:textId="77777777" w:rsidR="009A733A" w:rsidRDefault="00000000">
      <w:pPr>
        <w:numPr>
          <w:ilvl w:val="1"/>
          <w:numId w:val="13"/>
        </w:numPr>
        <w:ind w:right="0" w:hanging="360"/>
      </w:pPr>
      <w:r>
        <w:t xml:space="preserve">копії виписки з ЄДР; </w:t>
      </w:r>
    </w:p>
    <w:p w14:paraId="12A7BEF9" w14:textId="77777777" w:rsidR="009A733A" w:rsidRDefault="00000000">
      <w:pPr>
        <w:numPr>
          <w:ilvl w:val="1"/>
          <w:numId w:val="13"/>
        </w:numPr>
        <w:ind w:right="0" w:hanging="360"/>
      </w:pPr>
      <w:r>
        <w:t xml:space="preserve">копії виписки з реєстру неприбуткових організацій; </w:t>
      </w:r>
    </w:p>
    <w:p w14:paraId="4855FEB1" w14:textId="77777777" w:rsidR="009A733A" w:rsidRDefault="00000000">
      <w:pPr>
        <w:numPr>
          <w:ilvl w:val="1"/>
          <w:numId w:val="13"/>
        </w:numPr>
        <w:ind w:right="0" w:hanging="360"/>
      </w:pPr>
      <w:r>
        <w:t xml:space="preserve">будь-яких інших документів, що можуть бути корисними у прийнятті рішення (наприклад, фото, відео-матеріали, посилання на соціальні мережі тощо). </w:t>
      </w:r>
    </w:p>
    <w:p w14:paraId="2618BAE6" w14:textId="77777777" w:rsidR="009A733A" w:rsidRDefault="00000000">
      <w:pPr>
        <w:spacing w:after="0" w:line="259" w:lineRule="auto"/>
        <w:ind w:left="1080" w:right="0" w:firstLine="0"/>
        <w:jc w:val="left"/>
      </w:pPr>
      <w:r>
        <w:t xml:space="preserve"> </w:t>
      </w:r>
    </w:p>
    <w:p w14:paraId="1DC6C0EE" w14:textId="77777777" w:rsidR="009A733A" w:rsidRDefault="00000000">
      <w:pPr>
        <w:spacing w:after="0" w:line="259" w:lineRule="auto"/>
        <w:ind w:left="360" w:right="0" w:firstLine="0"/>
        <w:jc w:val="left"/>
      </w:pPr>
      <w:r>
        <w:rPr>
          <w:color w:val="FF0000"/>
        </w:rPr>
        <w:t xml:space="preserve"> </w:t>
      </w:r>
    </w:p>
    <w:p w14:paraId="6CE426DA" w14:textId="77777777" w:rsidR="009A733A" w:rsidRDefault="00000000">
      <w:pPr>
        <w:spacing w:after="0" w:line="259" w:lineRule="auto"/>
        <w:ind w:left="1080" w:right="0" w:firstLine="0"/>
        <w:jc w:val="left"/>
      </w:pPr>
      <w:r>
        <w:rPr>
          <w:color w:val="FF0000"/>
        </w:rPr>
        <w:t xml:space="preserve"> </w:t>
      </w:r>
    </w:p>
    <w:p w14:paraId="07B36279" w14:textId="24AF394F" w:rsidR="009A733A" w:rsidRDefault="00000000">
      <w:pPr>
        <w:ind w:left="360" w:right="0" w:hanging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351794A" wp14:editId="07A6D671">
                <wp:simplePos x="0" y="0"/>
                <wp:positionH relativeFrom="column">
                  <wp:posOffset>622554</wp:posOffset>
                </wp:positionH>
                <wp:positionV relativeFrom="paragraph">
                  <wp:posOffset>94335</wp:posOffset>
                </wp:positionV>
                <wp:extent cx="1459243" cy="318516"/>
                <wp:effectExtent l="0" t="0" r="0" b="0"/>
                <wp:wrapNone/>
                <wp:docPr id="8261" name="Group 8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9243" cy="318516"/>
                          <a:chOff x="0" y="0"/>
                          <a:chExt cx="1459243" cy="318516"/>
                        </a:xfrm>
                      </wpg:grpSpPr>
                      <pic:pic xmlns:pic="http://schemas.openxmlformats.org/drawingml/2006/picture">
                        <pic:nvPicPr>
                          <pic:cNvPr id="1777" name="Picture 177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9050"/>
                            <a:ext cx="1386840" cy="2804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80" name="Picture 178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206246" y="0"/>
                            <a:ext cx="252997" cy="31851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261" style="width:114.901pt;height:25.08pt;position:absolute;z-index:-2147483577;mso-position-horizontal-relative:text;mso-position-horizontal:absolute;margin-left:49.02pt;mso-position-vertical-relative:text;margin-top:7.42792pt;" coordsize="14592,3185">
                <v:shape id="Picture 1777" style="position:absolute;width:13868;height:2804;left:0;top:190;" filled="f">
                  <v:imagedata r:id="rId9"/>
                </v:shape>
                <v:shape id="Picture 1780" style="position:absolute;width:2529;height:3185;left:12062;top:0;" filled="f">
                  <v:imagedata r:id="rId1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color w:val="1F1F1F"/>
          <w:sz w:val="20"/>
        </w:rPr>
        <w:t></w:t>
      </w:r>
      <w:r>
        <w:rPr>
          <w:rFonts w:ascii="Arial" w:eastAsia="Arial" w:hAnsi="Arial" w:cs="Arial"/>
          <w:color w:val="1F1F1F"/>
          <w:sz w:val="20"/>
        </w:rPr>
        <w:t xml:space="preserve"> </w:t>
      </w:r>
      <w:r>
        <w:rPr>
          <w:rFonts w:ascii="Arial" w:eastAsia="Arial" w:hAnsi="Arial" w:cs="Arial"/>
          <w:color w:val="1F1F1F"/>
          <w:sz w:val="20"/>
        </w:rPr>
        <w:tab/>
      </w:r>
      <w:r>
        <w:rPr>
          <w:b/>
        </w:rPr>
        <w:t>Увага!</w:t>
      </w:r>
      <w:r>
        <w:t xml:space="preserve"> Подача заявок здійснюється електронною поштою. Повний пакет документів має бути надіслано на адресу: </w:t>
      </w:r>
      <w:r>
        <w:rPr>
          <w:rFonts w:ascii="Arial" w:eastAsia="Arial" w:hAnsi="Arial" w:cs="Arial"/>
          <w:color w:val="4F81BD"/>
          <w:sz w:val="21"/>
        </w:rPr>
        <w:t>aph.ejaf@gmail.com</w:t>
      </w:r>
      <w:r>
        <w:rPr>
          <w:color w:val="4F81BD"/>
        </w:rPr>
        <w:t xml:space="preserve"> </w:t>
      </w:r>
      <w:r>
        <w:rPr>
          <w:color w:val="4F81BD"/>
          <w:u w:val="double" w:color="000000"/>
        </w:rPr>
        <w:t xml:space="preserve"> </w:t>
      </w:r>
      <w:r>
        <w:rPr>
          <w:b/>
          <w:u w:val="single" w:color="000000"/>
        </w:rPr>
        <w:t xml:space="preserve">до 23:59 </w:t>
      </w:r>
      <w:r w:rsidR="009B7C88">
        <w:rPr>
          <w:b/>
          <w:u w:val="single" w:color="000000"/>
        </w:rPr>
        <w:t>5</w:t>
      </w:r>
      <w:r>
        <w:rPr>
          <w:b/>
          <w:u w:val="single" w:color="000000"/>
        </w:rPr>
        <w:t xml:space="preserve"> </w:t>
      </w:r>
      <w:r w:rsidR="009B7C88">
        <w:rPr>
          <w:b/>
          <w:u w:val="single" w:color="000000"/>
        </w:rPr>
        <w:t>жовтня</w:t>
      </w:r>
      <w:r>
        <w:rPr>
          <w:b/>
          <w:u w:val="single" w:color="000000"/>
        </w:rPr>
        <w:t xml:space="preserve"> 2025 року.</w:t>
      </w:r>
      <w:r>
        <w:rPr>
          <w:rFonts w:ascii="Arial" w:eastAsia="Arial" w:hAnsi="Arial" w:cs="Arial"/>
          <w:color w:val="1F1F1F"/>
          <w:sz w:val="21"/>
        </w:rPr>
        <w:t xml:space="preserve"> </w:t>
      </w:r>
    </w:p>
    <w:p w14:paraId="07D57761" w14:textId="77777777" w:rsidR="009A733A" w:rsidRDefault="00000000">
      <w:pPr>
        <w:spacing w:after="0" w:line="259" w:lineRule="auto"/>
        <w:ind w:left="1800" w:right="0" w:firstLine="0"/>
        <w:jc w:val="left"/>
      </w:pPr>
      <w:r>
        <w:t xml:space="preserve"> </w:t>
      </w:r>
    </w:p>
    <w:sectPr w:rsidR="009A733A">
      <w:footerReference w:type="even" r:id="rId11"/>
      <w:footerReference w:type="default" r:id="rId12"/>
      <w:footerReference w:type="first" r:id="rId13"/>
      <w:pgSz w:w="11906" w:h="16838"/>
      <w:pgMar w:top="1179" w:right="850" w:bottom="1544" w:left="491" w:header="720" w:footer="8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065CE" w14:textId="77777777" w:rsidR="00D9304B" w:rsidRDefault="00D9304B">
      <w:pPr>
        <w:spacing w:after="0" w:line="240" w:lineRule="auto"/>
      </w:pPr>
      <w:r>
        <w:separator/>
      </w:r>
    </w:p>
  </w:endnote>
  <w:endnote w:type="continuationSeparator" w:id="0">
    <w:p w14:paraId="0917536E" w14:textId="77777777" w:rsidR="00D9304B" w:rsidRDefault="00D93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F81AA" w14:textId="77777777" w:rsidR="009A733A" w:rsidRDefault="00000000">
    <w:pPr>
      <w:spacing w:after="0" w:line="259" w:lineRule="auto"/>
      <w:ind w:left="360" w:righ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05FE3CBD" w14:textId="77777777" w:rsidR="009A733A" w:rsidRDefault="00000000">
    <w:pPr>
      <w:spacing w:after="0" w:line="259" w:lineRule="auto"/>
      <w:ind w:left="360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FAC4A" w14:textId="77777777" w:rsidR="009A733A" w:rsidRDefault="00000000">
    <w:pPr>
      <w:spacing w:after="0" w:line="259" w:lineRule="auto"/>
      <w:ind w:left="360" w:righ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A81776F" w14:textId="77777777" w:rsidR="009A733A" w:rsidRDefault="00000000">
    <w:pPr>
      <w:spacing w:after="0" w:line="259" w:lineRule="auto"/>
      <w:ind w:left="360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3A57E" w14:textId="77777777" w:rsidR="009A733A" w:rsidRDefault="00000000">
    <w:pPr>
      <w:spacing w:after="0" w:line="259" w:lineRule="auto"/>
      <w:ind w:left="360" w:righ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7C0B035" w14:textId="77777777" w:rsidR="009A733A" w:rsidRDefault="00000000">
    <w:pPr>
      <w:spacing w:after="0" w:line="259" w:lineRule="auto"/>
      <w:ind w:left="360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05DFF" w14:textId="77777777" w:rsidR="00D9304B" w:rsidRDefault="00D9304B">
      <w:pPr>
        <w:spacing w:after="0" w:line="240" w:lineRule="auto"/>
      </w:pPr>
      <w:r>
        <w:separator/>
      </w:r>
    </w:p>
  </w:footnote>
  <w:footnote w:type="continuationSeparator" w:id="0">
    <w:p w14:paraId="1A929F46" w14:textId="77777777" w:rsidR="00D9304B" w:rsidRDefault="00D93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A52F6"/>
    <w:multiLevelType w:val="hybridMultilevel"/>
    <w:tmpl w:val="E1ECAB5C"/>
    <w:lvl w:ilvl="0" w:tplc="98AC6518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AE3A34">
      <w:start w:val="1"/>
      <w:numFmt w:val="bullet"/>
      <w:lvlText w:val=""/>
      <w:lvlJc w:val="left"/>
      <w:pPr>
        <w:ind w:left="1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F0BEDA">
      <w:start w:val="1"/>
      <w:numFmt w:val="bullet"/>
      <w:lvlText w:val="▪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D6712C">
      <w:start w:val="1"/>
      <w:numFmt w:val="bullet"/>
      <w:lvlText w:val="•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7A725A">
      <w:start w:val="1"/>
      <w:numFmt w:val="bullet"/>
      <w:lvlText w:val="o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34E558">
      <w:start w:val="1"/>
      <w:numFmt w:val="bullet"/>
      <w:lvlText w:val="▪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C882AA">
      <w:start w:val="1"/>
      <w:numFmt w:val="bullet"/>
      <w:lvlText w:val="•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742294">
      <w:start w:val="1"/>
      <w:numFmt w:val="bullet"/>
      <w:lvlText w:val="o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ECB21C">
      <w:start w:val="1"/>
      <w:numFmt w:val="bullet"/>
      <w:lvlText w:val="▪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0879A1"/>
    <w:multiLevelType w:val="hybridMultilevel"/>
    <w:tmpl w:val="E474CB3A"/>
    <w:lvl w:ilvl="0" w:tplc="2D7C5768">
      <w:start w:val="1"/>
      <w:numFmt w:val="lowerLetter"/>
      <w:lvlText w:val="%1."/>
      <w:lvlJc w:val="left"/>
      <w:pPr>
        <w:ind w:left="17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00220A">
      <w:start w:val="1"/>
      <w:numFmt w:val="lowerLetter"/>
      <w:lvlText w:val="%2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B22AC8">
      <w:start w:val="1"/>
      <w:numFmt w:val="lowerRoman"/>
      <w:lvlText w:val="%3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18208C">
      <w:start w:val="1"/>
      <w:numFmt w:val="decimal"/>
      <w:lvlText w:val="%4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F6A33A">
      <w:start w:val="1"/>
      <w:numFmt w:val="lowerLetter"/>
      <w:lvlText w:val="%5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268C1C">
      <w:start w:val="1"/>
      <w:numFmt w:val="lowerRoman"/>
      <w:lvlText w:val="%6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05024">
      <w:start w:val="1"/>
      <w:numFmt w:val="decimal"/>
      <w:lvlText w:val="%7"/>
      <w:lvlJc w:val="left"/>
      <w:pPr>
        <w:ind w:left="5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7811A4">
      <w:start w:val="1"/>
      <w:numFmt w:val="lowerLetter"/>
      <w:lvlText w:val="%8"/>
      <w:lvlJc w:val="left"/>
      <w:pPr>
        <w:ind w:left="5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C8FBAE">
      <w:start w:val="1"/>
      <w:numFmt w:val="lowerRoman"/>
      <w:lvlText w:val="%9"/>
      <w:lvlJc w:val="left"/>
      <w:pPr>
        <w:ind w:left="6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EC0792"/>
    <w:multiLevelType w:val="hybridMultilevel"/>
    <w:tmpl w:val="31447DC2"/>
    <w:lvl w:ilvl="0" w:tplc="083640A2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7EB4E4">
      <w:start w:val="1"/>
      <w:numFmt w:val="bullet"/>
      <w:lvlText w:val="o"/>
      <w:lvlJc w:val="left"/>
      <w:pPr>
        <w:ind w:left="14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D0E530">
      <w:start w:val="1"/>
      <w:numFmt w:val="bullet"/>
      <w:lvlText w:val="▪"/>
      <w:lvlJc w:val="left"/>
      <w:pPr>
        <w:ind w:left="22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AEEB36">
      <w:start w:val="1"/>
      <w:numFmt w:val="bullet"/>
      <w:lvlText w:val="•"/>
      <w:lvlJc w:val="left"/>
      <w:pPr>
        <w:ind w:left="2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62C914">
      <w:start w:val="1"/>
      <w:numFmt w:val="bullet"/>
      <w:lvlText w:val="o"/>
      <w:lvlJc w:val="left"/>
      <w:pPr>
        <w:ind w:left="3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12CA84">
      <w:start w:val="1"/>
      <w:numFmt w:val="bullet"/>
      <w:lvlText w:val="▪"/>
      <w:lvlJc w:val="left"/>
      <w:pPr>
        <w:ind w:left="4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1C58BC">
      <w:start w:val="1"/>
      <w:numFmt w:val="bullet"/>
      <w:lvlText w:val="•"/>
      <w:lvlJc w:val="left"/>
      <w:pPr>
        <w:ind w:left="5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20D79E">
      <w:start w:val="1"/>
      <w:numFmt w:val="bullet"/>
      <w:lvlText w:val="o"/>
      <w:lvlJc w:val="left"/>
      <w:pPr>
        <w:ind w:left="5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4C697A">
      <w:start w:val="1"/>
      <w:numFmt w:val="bullet"/>
      <w:lvlText w:val="▪"/>
      <w:lvlJc w:val="left"/>
      <w:pPr>
        <w:ind w:left="6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1248D2"/>
    <w:multiLevelType w:val="hybridMultilevel"/>
    <w:tmpl w:val="A3767720"/>
    <w:lvl w:ilvl="0" w:tplc="82509438">
      <w:start w:val="3"/>
      <w:numFmt w:val="decimal"/>
      <w:lvlText w:val="%1.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5A577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6411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6E91C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5EE0C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78FB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D4F3D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0835F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E4C6B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C03FDB"/>
    <w:multiLevelType w:val="hybridMultilevel"/>
    <w:tmpl w:val="07BC21D6"/>
    <w:lvl w:ilvl="0" w:tplc="7068BF2E">
      <w:start w:val="1"/>
      <w:numFmt w:val="bullet"/>
      <w:lvlText w:val="-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CAD284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02540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225EDC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BA0E2C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BECF06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1673E2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BA0FC0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48B5C0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A6799E"/>
    <w:multiLevelType w:val="hybridMultilevel"/>
    <w:tmpl w:val="E2B4C6CA"/>
    <w:lvl w:ilvl="0" w:tplc="C8F8646C">
      <w:start w:val="1"/>
      <w:numFmt w:val="bullet"/>
      <w:lvlText w:val="•"/>
      <w:lvlJc w:val="left"/>
      <w:pPr>
        <w:ind w:left="1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5AC6EA">
      <w:start w:val="1"/>
      <w:numFmt w:val="bullet"/>
      <w:lvlText w:val="o"/>
      <w:lvlJc w:val="left"/>
      <w:pPr>
        <w:ind w:left="1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9E2944">
      <w:start w:val="1"/>
      <w:numFmt w:val="bullet"/>
      <w:lvlText w:val="▪"/>
      <w:lvlJc w:val="left"/>
      <w:pPr>
        <w:ind w:left="2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4A9080">
      <w:start w:val="1"/>
      <w:numFmt w:val="bullet"/>
      <w:lvlText w:val="•"/>
      <w:lvlJc w:val="left"/>
      <w:pPr>
        <w:ind w:left="3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2A2572">
      <w:start w:val="1"/>
      <w:numFmt w:val="bullet"/>
      <w:lvlText w:val="o"/>
      <w:lvlJc w:val="left"/>
      <w:pPr>
        <w:ind w:left="40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9CE7F8">
      <w:start w:val="1"/>
      <w:numFmt w:val="bullet"/>
      <w:lvlText w:val="▪"/>
      <w:lvlJc w:val="left"/>
      <w:pPr>
        <w:ind w:left="47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129140">
      <w:start w:val="1"/>
      <w:numFmt w:val="bullet"/>
      <w:lvlText w:val="•"/>
      <w:lvlJc w:val="left"/>
      <w:pPr>
        <w:ind w:left="5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6016CC">
      <w:start w:val="1"/>
      <w:numFmt w:val="bullet"/>
      <w:lvlText w:val="o"/>
      <w:lvlJc w:val="left"/>
      <w:pPr>
        <w:ind w:left="6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B6B2C2">
      <w:start w:val="1"/>
      <w:numFmt w:val="bullet"/>
      <w:lvlText w:val="▪"/>
      <w:lvlJc w:val="left"/>
      <w:pPr>
        <w:ind w:left="69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DC0CE9"/>
    <w:multiLevelType w:val="hybridMultilevel"/>
    <w:tmpl w:val="E952A5BE"/>
    <w:lvl w:ilvl="0" w:tplc="DA3026C4">
      <w:start w:val="1"/>
      <w:numFmt w:val="decimal"/>
      <w:lvlText w:val="%1."/>
      <w:lvlJc w:val="left"/>
      <w:pPr>
        <w:ind w:left="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48CFC0">
      <w:start w:val="1"/>
      <w:numFmt w:val="lowerLetter"/>
      <w:lvlText w:val="%2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56A048">
      <w:start w:val="1"/>
      <w:numFmt w:val="lowerRoman"/>
      <w:lvlText w:val="%3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52C942">
      <w:start w:val="1"/>
      <w:numFmt w:val="decimal"/>
      <w:lvlText w:val="%4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025102">
      <w:start w:val="1"/>
      <w:numFmt w:val="lowerLetter"/>
      <w:lvlText w:val="%5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0E53D4">
      <w:start w:val="1"/>
      <w:numFmt w:val="lowerRoman"/>
      <w:lvlText w:val="%6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B6F82C">
      <w:start w:val="1"/>
      <w:numFmt w:val="decimal"/>
      <w:lvlText w:val="%7"/>
      <w:lvlJc w:val="left"/>
      <w:pPr>
        <w:ind w:left="5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F0720A">
      <w:start w:val="1"/>
      <w:numFmt w:val="lowerLetter"/>
      <w:lvlText w:val="%8"/>
      <w:lvlJc w:val="left"/>
      <w:pPr>
        <w:ind w:left="5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E3AA8">
      <w:start w:val="1"/>
      <w:numFmt w:val="lowerRoman"/>
      <w:lvlText w:val="%9"/>
      <w:lvlJc w:val="left"/>
      <w:pPr>
        <w:ind w:left="6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4B5947"/>
    <w:multiLevelType w:val="hybridMultilevel"/>
    <w:tmpl w:val="94EC9B0E"/>
    <w:lvl w:ilvl="0" w:tplc="F3465946">
      <w:start w:val="1"/>
      <w:numFmt w:val="decimal"/>
      <w:lvlText w:val="%1.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9CC1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84E5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46683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CC91C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045B9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862A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6CDD5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9696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5BF4C97"/>
    <w:multiLevelType w:val="hybridMultilevel"/>
    <w:tmpl w:val="12128BD4"/>
    <w:lvl w:ilvl="0" w:tplc="E996BECA">
      <w:start w:val="1"/>
      <w:numFmt w:val="decimal"/>
      <w:lvlText w:val="%1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5E0CE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A0846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E4F5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34798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AA7AA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E898E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D2A24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B8D37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2691537"/>
    <w:multiLevelType w:val="hybridMultilevel"/>
    <w:tmpl w:val="14E4AC54"/>
    <w:lvl w:ilvl="0" w:tplc="C09A4534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90BF0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68147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072D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0C289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1452F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CE220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DA9AD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A27CF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88D0C7C"/>
    <w:multiLevelType w:val="hybridMultilevel"/>
    <w:tmpl w:val="620AB6CE"/>
    <w:lvl w:ilvl="0" w:tplc="A122148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F86A68">
      <w:start w:val="1"/>
      <w:numFmt w:val="decimal"/>
      <w:lvlText w:val="%2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6266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AE2E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BA3D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3A58E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F631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20B1C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96E22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8A93791"/>
    <w:multiLevelType w:val="hybridMultilevel"/>
    <w:tmpl w:val="F55ED9F6"/>
    <w:lvl w:ilvl="0" w:tplc="5DFAAB10">
      <w:start w:val="1"/>
      <w:numFmt w:val="bullet"/>
      <w:lvlText w:val="•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D88820">
      <w:start w:val="1"/>
      <w:numFmt w:val="bullet"/>
      <w:lvlText w:val="o"/>
      <w:lvlJc w:val="left"/>
      <w:pPr>
        <w:ind w:left="1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043FE">
      <w:start w:val="1"/>
      <w:numFmt w:val="bullet"/>
      <w:lvlText w:val="▪"/>
      <w:lvlJc w:val="left"/>
      <w:pPr>
        <w:ind w:left="2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9AE236">
      <w:start w:val="1"/>
      <w:numFmt w:val="bullet"/>
      <w:lvlText w:val="•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921CBE">
      <w:start w:val="1"/>
      <w:numFmt w:val="bullet"/>
      <w:lvlText w:val="o"/>
      <w:lvlJc w:val="left"/>
      <w:pPr>
        <w:ind w:left="38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54B0B0">
      <w:start w:val="1"/>
      <w:numFmt w:val="bullet"/>
      <w:lvlText w:val="▪"/>
      <w:lvlJc w:val="left"/>
      <w:pPr>
        <w:ind w:left="45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F8D8FA">
      <w:start w:val="1"/>
      <w:numFmt w:val="bullet"/>
      <w:lvlText w:val="•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D4EC44">
      <w:start w:val="1"/>
      <w:numFmt w:val="bullet"/>
      <w:lvlText w:val="o"/>
      <w:lvlJc w:val="left"/>
      <w:pPr>
        <w:ind w:left="59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AAE0D4">
      <w:start w:val="1"/>
      <w:numFmt w:val="bullet"/>
      <w:lvlText w:val="▪"/>
      <w:lvlJc w:val="left"/>
      <w:pPr>
        <w:ind w:left="66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F716109"/>
    <w:multiLevelType w:val="hybridMultilevel"/>
    <w:tmpl w:val="D146280E"/>
    <w:lvl w:ilvl="0" w:tplc="237A7CD6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A2662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38D38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C4663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006DC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802B8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FE125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427BE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D8B28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839372">
    <w:abstractNumId w:val="5"/>
  </w:num>
  <w:num w:numId="2" w16cid:durableId="1871256855">
    <w:abstractNumId w:val="12"/>
  </w:num>
  <w:num w:numId="3" w16cid:durableId="648022440">
    <w:abstractNumId w:val="8"/>
  </w:num>
  <w:num w:numId="4" w16cid:durableId="173349535">
    <w:abstractNumId w:val="2"/>
  </w:num>
  <w:num w:numId="5" w16cid:durableId="855774066">
    <w:abstractNumId w:val="6"/>
  </w:num>
  <w:num w:numId="6" w16cid:durableId="992564755">
    <w:abstractNumId w:val="11"/>
  </w:num>
  <w:num w:numId="7" w16cid:durableId="1520778685">
    <w:abstractNumId w:val="1"/>
  </w:num>
  <w:num w:numId="8" w16cid:durableId="137459855">
    <w:abstractNumId w:val="9"/>
  </w:num>
  <w:num w:numId="9" w16cid:durableId="1780489959">
    <w:abstractNumId w:val="3"/>
  </w:num>
  <w:num w:numId="10" w16cid:durableId="25756857">
    <w:abstractNumId w:val="7"/>
  </w:num>
  <w:num w:numId="11" w16cid:durableId="1690375529">
    <w:abstractNumId w:val="0"/>
  </w:num>
  <w:num w:numId="12" w16cid:durableId="2019841291">
    <w:abstractNumId w:val="4"/>
  </w:num>
  <w:num w:numId="13" w16cid:durableId="21081874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33A"/>
    <w:rsid w:val="009A733A"/>
    <w:rsid w:val="009B7C88"/>
    <w:rsid w:val="00D01BDB"/>
    <w:rsid w:val="00D9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5CC797"/>
  <w15:docId w15:val="{FDA72957-404B-FD42-A09A-5C03C6CD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50" w:lineRule="auto"/>
      <w:ind w:left="478" w:right="970" w:hanging="10"/>
      <w:jc w:val="both"/>
    </w:pPr>
    <w:rPr>
      <w:rFonts w:ascii="Calibri" w:eastAsia="Calibri" w:hAnsi="Calibri" w:cs="Calibri"/>
      <w:color w:val="000000"/>
      <w:sz w:val="22"/>
      <w:lang w:val="uk-UA" w:eastAsia="uk-UA" w:bidi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0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2350</Words>
  <Characters>13399</Characters>
  <Application>Microsoft Office Word</Application>
  <DocSecurity>0</DocSecurity>
  <Lines>111</Lines>
  <Paragraphs>31</Paragraphs>
  <ScaleCrop>false</ScaleCrop>
  <Company/>
  <LinksUpToDate>false</LinksUpToDate>
  <CharactersWithSpaces>15718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Varban Marina</dc:creator>
  <cp:keywords/>
  <cp:lastModifiedBy>Moiseienko Anna</cp:lastModifiedBy>
  <cp:revision>2</cp:revision>
  <dcterms:created xsi:type="dcterms:W3CDTF">2025-09-26T12:21:00Z</dcterms:created>
  <dcterms:modified xsi:type="dcterms:W3CDTF">2025-09-26T12:21:00Z</dcterms:modified>
</cp:coreProperties>
</file>